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C3" w:rsidRDefault="00B511C7" w:rsidP="00B51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1C7">
        <w:rPr>
          <w:rFonts w:ascii="Times New Roman" w:hAnsi="Times New Roman" w:cs="Times New Roman"/>
          <w:b/>
          <w:sz w:val="24"/>
          <w:szCs w:val="24"/>
        </w:rPr>
        <w:t>Информация о</w:t>
      </w:r>
      <w:r w:rsidR="000A7FFE">
        <w:rPr>
          <w:rFonts w:ascii="Times New Roman" w:hAnsi="Times New Roman" w:cs="Times New Roman"/>
          <w:b/>
          <w:sz w:val="24"/>
          <w:szCs w:val="24"/>
        </w:rPr>
        <w:t>б</w:t>
      </w:r>
      <w:r w:rsidRPr="00B511C7">
        <w:rPr>
          <w:rFonts w:ascii="Times New Roman" w:hAnsi="Times New Roman" w:cs="Times New Roman"/>
          <w:b/>
          <w:sz w:val="24"/>
          <w:szCs w:val="24"/>
        </w:rPr>
        <w:t xml:space="preserve"> аудиторских мероприятиях проведенных отделом внутреннего контроля и аудита Управления Федерального казначейства по Ханты-Мансийскому автономному округу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511C7">
        <w:rPr>
          <w:rFonts w:ascii="Times New Roman" w:hAnsi="Times New Roman" w:cs="Times New Roman"/>
          <w:b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2022 году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4881"/>
        <w:gridCol w:w="5042"/>
        <w:gridCol w:w="1512"/>
        <w:gridCol w:w="1512"/>
        <w:gridCol w:w="1512"/>
      </w:tblGrid>
      <w:tr w:rsidR="00B511C7" w:rsidRPr="00FF09C7" w:rsidTr="00643FFF">
        <w:tc>
          <w:tcPr>
            <w:tcW w:w="675" w:type="dxa"/>
          </w:tcPr>
          <w:p w:rsidR="00B511C7" w:rsidRPr="00931971" w:rsidRDefault="00B511C7" w:rsidP="00643F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8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№№ </w:t>
            </w:r>
            <w:proofErr w:type="gramStart"/>
            <w:r w:rsidRPr="00BF68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F68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4881" w:type="dxa"/>
          </w:tcPr>
          <w:p w:rsidR="00B511C7" w:rsidRPr="00FF09C7" w:rsidRDefault="00B511C7" w:rsidP="0064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b/>
                <w:sz w:val="24"/>
                <w:szCs w:val="24"/>
              </w:rPr>
              <w:t>Тема аудиторского мероприятия</w:t>
            </w:r>
          </w:p>
        </w:tc>
        <w:tc>
          <w:tcPr>
            <w:tcW w:w="5042" w:type="dxa"/>
          </w:tcPr>
          <w:p w:rsidR="00B511C7" w:rsidRPr="00FF09C7" w:rsidRDefault="00B511C7" w:rsidP="0064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внутреннего финансового аудита</w:t>
            </w:r>
          </w:p>
        </w:tc>
        <w:tc>
          <w:tcPr>
            <w:tcW w:w="1512" w:type="dxa"/>
          </w:tcPr>
          <w:p w:rsidR="00B511C7" w:rsidRPr="00FF09C7" w:rsidRDefault="00B511C7" w:rsidP="0064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аудиторского мероприятия</w:t>
            </w:r>
            <w:bookmarkStart w:id="0" w:name="_GoBack"/>
            <w:bookmarkEnd w:id="0"/>
          </w:p>
          <w:p w:rsidR="00B511C7" w:rsidRPr="00FF09C7" w:rsidRDefault="00B511C7" w:rsidP="0064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B511C7" w:rsidRPr="00FF09C7" w:rsidRDefault="00B511C7" w:rsidP="0064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Изучаемый период</w:t>
            </w:r>
          </w:p>
        </w:tc>
        <w:tc>
          <w:tcPr>
            <w:tcW w:w="1512" w:type="dxa"/>
          </w:tcPr>
          <w:p w:rsidR="00B511C7" w:rsidRPr="00FF09C7" w:rsidRDefault="00B511C7" w:rsidP="0064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b/>
                <w:sz w:val="24"/>
                <w:szCs w:val="24"/>
              </w:rPr>
              <w:t>Дата и номер заключения</w:t>
            </w:r>
          </w:p>
        </w:tc>
      </w:tr>
      <w:tr w:rsidR="00B511C7" w:rsidRPr="00FF09C7" w:rsidTr="00643FFF">
        <w:tc>
          <w:tcPr>
            <w:tcW w:w="675" w:type="dxa"/>
          </w:tcPr>
          <w:p w:rsidR="00B511C7" w:rsidRPr="00BF682F" w:rsidRDefault="00B511C7" w:rsidP="00643F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8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881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одтверждени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достоверности годовой бюджетно</w:t>
            </w: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й отчетности администратора бюджетных средств, Управления Федеральной антимонопольной службы по Ханты-Мансийскому автономному округу – Югре, и соответствия </w:t>
            </w:r>
            <w:proofErr w:type="gramStart"/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порядка ведения бюджетного учета единой методологии учета</w:t>
            </w:r>
            <w:proofErr w:type="gramEnd"/>
            <w:r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</w:t>
            </w:r>
          </w:p>
        </w:tc>
        <w:tc>
          <w:tcPr>
            <w:tcW w:w="5042" w:type="dxa"/>
          </w:tcPr>
          <w:p w:rsidR="00B511C7" w:rsidRPr="00FF09C7" w:rsidRDefault="00B511C7" w:rsidP="0064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1. Ведение бюджетного учета субъектов централизованного учета.</w:t>
            </w:r>
          </w:p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2. Составление и обеспечение представления годовой бюджетной отчетности</w:t>
            </w:r>
            <w:r w:rsidR="007A2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2" w:type="dxa"/>
          </w:tcPr>
          <w:p w:rsidR="00B511C7" w:rsidRPr="00931971" w:rsidRDefault="00B511C7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19.01.2022 по 01.02.2022</w:t>
            </w:r>
          </w:p>
        </w:tc>
        <w:tc>
          <w:tcPr>
            <w:tcW w:w="1512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с 01.01.2021 по 31.12.2021</w:t>
            </w:r>
          </w:p>
        </w:tc>
        <w:tc>
          <w:tcPr>
            <w:tcW w:w="1512" w:type="dxa"/>
          </w:tcPr>
          <w:p w:rsidR="00B511C7" w:rsidRPr="00FF09C7" w:rsidRDefault="00B511C7" w:rsidP="00B5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01.02.2022 № 1</w:t>
            </w:r>
          </w:p>
        </w:tc>
      </w:tr>
      <w:tr w:rsidR="00B511C7" w:rsidRPr="00FF09C7" w:rsidTr="00643FFF">
        <w:tc>
          <w:tcPr>
            <w:tcW w:w="675" w:type="dxa"/>
          </w:tcPr>
          <w:p w:rsidR="00B511C7" w:rsidRPr="00931971" w:rsidRDefault="00B511C7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881" w:type="dxa"/>
          </w:tcPr>
          <w:p w:rsidR="00B511C7" w:rsidRPr="00FF09C7" w:rsidRDefault="00B511C7" w:rsidP="00B5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Подтверждение достоверности годовой бюджетной отчетности администратора бюджетных средств, Государственной инспекции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 Ханты-Мансийском автономном </w:t>
            </w: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округе – Югре, и соответствия </w:t>
            </w:r>
            <w:proofErr w:type="gramStart"/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порядка ведения бюджетного учета единой методологии учета</w:t>
            </w:r>
            <w:proofErr w:type="gramEnd"/>
            <w:r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</w:t>
            </w:r>
          </w:p>
        </w:tc>
        <w:tc>
          <w:tcPr>
            <w:tcW w:w="5042" w:type="dxa"/>
          </w:tcPr>
          <w:p w:rsidR="00B511C7" w:rsidRPr="00FF09C7" w:rsidRDefault="00B511C7" w:rsidP="0064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1. Ведение бюджетного учета субъектов централизованного учета.</w:t>
            </w:r>
          </w:p>
          <w:p w:rsidR="00B511C7" w:rsidRPr="00FF09C7" w:rsidRDefault="00B511C7" w:rsidP="0064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2. Составление и обеспечение представления годовой бюджетной отчетности.</w:t>
            </w:r>
          </w:p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B511C7" w:rsidRPr="00931971" w:rsidRDefault="00B511C7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19.01.2022 по 03.02.2022</w:t>
            </w:r>
          </w:p>
        </w:tc>
        <w:tc>
          <w:tcPr>
            <w:tcW w:w="1512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01.01.2021 по 31.12.2021</w:t>
            </w:r>
          </w:p>
        </w:tc>
        <w:tc>
          <w:tcPr>
            <w:tcW w:w="1512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т 03.02.2022 № 2</w:t>
            </w:r>
          </w:p>
        </w:tc>
      </w:tr>
      <w:tr w:rsidR="00B511C7" w:rsidRPr="00FF09C7" w:rsidTr="00643FFF">
        <w:tc>
          <w:tcPr>
            <w:tcW w:w="675" w:type="dxa"/>
          </w:tcPr>
          <w:p w:rsidR="00B511C7" w:rsidRPr="00931971" w:rsidRDefault="00B511C7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81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одтверждение достоверности годовой бюджетной отчетности администратора бюджетных средств, Управления Федеральной службы государственной регистрации, кадастра и картографии по Ханты-Мансийскому автономному округу – Югре, и соответствия </w:t>
            </w:r>
            <w:proofErr w:type="gramStart"/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порядка ведения бюджетного учета единой методологии учета</w:t>
            </w:r>
            <w:proofErr w:type="gramEnd"/>
            <w:r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</w:t>
            </w:r>
          </w:p>
        </w:tc>
        <w:tc>
          <w:tcPr>
            <w:tcW w:w="5042" w:type="dxa"/>
          </w:tcPr>
          <w:p w:rsidR="00B511C7" w:rsidRPr="00FF09C7" w:rsidRDefault="00B511C7" w:rsidP="0064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1. Ведение бюджетного учета субъектов централизованного учета.</w:t>
            </w:r>
          </w:p>
          <w:p w:rsidR="00B511C7" w:rsidRPr="00FF09C7" w:rsidRDefault="00B511C7" w:rsidP="0064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2. Составление и обеспечение представления годовой бюджетной отчетности.</w:t>
            </w:r>
          </w:p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B511C7" w:rsidRPr="00931971" w:rsidRDefault="00B511C7" w:rsidP="00643FF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19.01.2022 по 03.02.2022</w:t>
            </w:r>
          </w:p>
          <w:p w:rsidR="00B511C7" w:rsidRPr="00931971" w:rsidRDefault="00B511C7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B511C7" w:rsidRPr="00FF09C7" w:rsidRDefault="00B511C7" w:rsidP="004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01.01.2021 по 31.12.2021</w:t>
            </w:r>
          </w:p>
        </w:tc>
        <w:tc>
          <w:tcPr>
            <w:tcW w:w="1512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т 03.02.2022 № 3</w:t>
            </w:r>
          </w:p>
        </w:tc>
      </w:tr>
      <w:tr w:rsidR="00B511C7" w:rsidRPr="00FF09C7" w:rsidTr="00643FFF">
        <w:tc>
          <w:tcPr>
            <w:tcW w:w="675" w:type="dxa"/>
          </w:tcPr>
          <w:p w:rsidR="00B511C7" w:rsidRPr="00931971" w:rsidRDefault="00B511C7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81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годовой бюджетной отчетности администратора бюджетных средств и соответствия </w:t>
            </w:r>
            <w:proofErr w:type="gramStart"/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порядка ведения бюджетного учета единой методологии учета</w:t>
            </w:r>
            <w:proofErr w:type="gramEnd"/>
            <w:r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</w:t>
            </w:r>
          </w:p>
        </w:tc>
        <w:tc>
          <w:tcPr>
            <w:tcW w:w="5042" w:type="dxa"/>
          </w:tcPr>
          <w:p w:rsidR="00B511C7" w:rsidRPr="00FF09C7" w:rsidRDefault="00B511C7" w:rsidP="0064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1. Соответствие первичных учетных документов свершившимся фактам хозяйственной деятельности (обеспечение полноты и правильности формирования первичных учетных документов, которыми оформлены факты хозяйственной жизни);</w:t>
            </w:r>
          </w:p>
          <w:p w:rsidR="00B511C7" w:rsidRPr="00FF09C7" w:rsidRDefault="00B511C7" w:rsidP="0064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своевременности направления первичных учетных документов в Федеральное казенное учреждение «Центр обеспечения деятельности Федерального казначейства» (далее – ФКУ «ЦОКР»), в Филиал № 4 ФКУ «ЦОКР»;               </w:t>
            </w:r>
          </w:p>
          <w:p w:rsidR="00B511C7" w:rsidRPr="00FF09C7" w:rsidRDefault="00B511C7" w:rsidP="0064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3. Достижение целей и соблюдение порядка осуществления инвентаризации активов и обязательств; </w:t>
            </w:r>
          </w:p>
          <w:p w:rsidR="00B511C7" w:rsidRPr="00FF09C7" w:rsidRDefault="00B511C7" w:rsidP="0064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Достоверность представленной информации и (или) документов (сведений), необходимых для осуществления централизуемых полномочий, включая соблюдение полноты данных Таблиц (Приложений) из состава Пояснительной записки (форма по ОКУД 0503160), а также полноты и нейтральности данных текстовой части Пояснительной записки.</w:t>
            </w:r>
            <w:proofErr w:type="gramEnd"/>
          </w:p>
        </w:tc>
        <w:tc>
          <w:tcPr>
            <w:tcW w:w="1512" w:type="dxa"/>
          </w:tcPr>
          <w:p w:rsidR="00B511C7" w:rsidRPr="00931971" w:rsidRDefault="00B511C7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19.01.2022 по 03.02.2022</w:t>
            </w:r>
          </w:p>
        </w:tc>
        <w:tc>
          <w:tcPr>
            <w:tcW w:w="1512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01.01.2021 по 31.12.2021</w:t>
            </w:r>
          </w:p>
        </w:tc>
        <w:tc>
          <w:tcPr>
            <w:tcW w:w="1512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03.02.2022 № 4</w:t>
            </w:r>
          </w:p>
        </w:tc>
      </w:tr>
      <w:tr w:rsidR="00B511C7" w:rsidRPr="00FF09C7" w:rsidTr="00643FFF">
        <w:tc>
          <w:tcPr>
            <w:tcW w:w="675" w:type="dxa"/>
          </w:tcPr>
          <w:p w:rsidR="00B511C7" w:rsidRPr="00931971" w:rsidRDefault="00B511C7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881" w:type="dxa"/>
          </w:tcPr>
          <w:p w:rsidR="00B511C7" w:rsidRPr="00FF09C7" w:rsidRDefault="00463FCA" w:rsidP="004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11C7"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одтверждение достоверности годовой бюджетной отчетности администратора бюджетных средств, Управления Федеральной службы по надзору в сфере защиты прав потребителей и благополучия человека по Ханты-Мансийскому автономному округу – Югре, и соответствия </w:t>
            </w:r>
            <w:proofErr w:type="gramStart"/>
            <w:r w:rsidR="00B511C7" w:rsidRPr="00FF09C7">
              <w:rPr>
                <w:rFonts w:ascii="Times New Roman" w:hAnsi="Times New Roman" w:cs="Times New Roman"/>
                <w:sz w:val="24"/>
                <w:szCs w:val="24"/>
              </w:rPr>
              <w:t>порядка ведения бюджетного учета единой методологии учета</w:t>
            </w:r>
            <w:proofErr w:type="gramEnd"/>
            <w:r w:rsidR="00B511C7"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</w:t>
            </w:r>
          </w:p>
        </w:tc>
        <w:tc>
          <w:tcPr>
            <w:tcW w:w="5042" w:type="dxa"/>
          </w:tcPr>
          <w:p w:rsidR="00B511C7" w:rsidRPr="00FF09C7" w:rsidRDefault="00B511C7" w:rsidP="0064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1. Ведение бюджетного учета субъектов централизованного учета.</w:t>
            </w:r>
          </w:p>
          <w:p w:rsidR="00B511C7" w:rsidRPr="00FF09C7" w:rsidRDefault="00B511C7" w:rsidP="0064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2. Составление и обеспечение представления годовой бюджетной отчетности.</w:t>
            </w:r>
          </w:p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B511C7" w:rsidRPr="00931971" w:rsidRDefault="00B511C7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19.01.2022 по 14.02.2022</w:t>
            </w:r>
          </w:p>
        </w:tc>
        <w:tc>
          <w:tcPr>
            <w:tcW w:w="1512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с 01.01.2021 по 31.12.2021</w:t>
            </w:r>
          </w:p>
        </w:tc>
        <w:tc>
          <w:tcPr>
            <w:tcW w:w="1512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>т 14.02.2022 № 5</w:t>
            </w:r>
          </w:p>
        </w:tc>
      </w:tr>
      <w:tr w:rsidR="00B511C7" w:rsidRPr="00FF09C7" w:rsidTr="00643FFF">
        <w:tc>
          <w:tcPr>
            <w:tcW w:w="675" w:type="dxa"/>
          </w:tcPr>
          <w:p w:rsidR="00B511C7" w:rsidRPr="00931971" w:rsidRDefault="00B511C7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881" w:type="dxa"/>
          </w:tcPr>
          <w:p w:rsidR="00B511C7" w:rsidRPr="00FF09C7" w:rsidRDefault="00463FCA" w:rsidP="004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1C7"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ценка надежности внутреннего </w:t>
            </w:r>
            <w:r w:rsidR="00B511C7" w:rsidRPr="00FF0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финансового контроля при осуществлении бюджетных процедур </w:t>
            </w:r>
          </w:p>
        </w:tc>
        <w:tc>
          <w:tcPr>
            <w:tcW w:w="5042" w:type="dxa"/>
          </w:tcPr>
          <w:p w:rsidR="00B511C7" w:rsidRPr="00FF09C7" w:rsidRDefault="00B511C7" w:rsidP="00643FF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Организация, применения и достаточности </w:t>
            </w:r>
            <w:r w:rsidRPr="00FF09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совершенных контрольных действий на предмет их соразмерности выявленным бюджетным рискам, а также способности предупреждать (не допускать) нарушений и (или) недостатков;</w:t>
            </w:r>
          </w:p>
          <w:p w:rsidR="00B511C7" w:rsidRPr="00FF09C7" w:rsidRDefault="00B511C7" w:rsidP="00643FF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bCs/>
                <w:sz w:val="24"/>
                <w:szCs w:val="24"/>
              </w:rPr>
              <w:t>2. Соблюдение полноты, правильности и своевременности формирования и направления первичных учетных документов, которыми оформлены факты хозяйственной жизни, отражаемые в бюджетной отчетности;</w:t>
            </w:r>
          </w:p>
          <w:p w:rsidR="00B511C7" w:rsidRPr="00FF09C7" w:rsidRDefault="00B511C7" w:rsidP="00643FF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bCs/>
                <w:sz w:val="24"/>
                <w:szCs w:val="24"/>
              </w:rPr>
              <w:t>3. Достижение целей и соблюдения порядка осуществления инвентаризации активов и обязательств, проводимой перед составлением годовой бюджетной отчетности;</w:t>
            </w:r>
          </w:p>
          <w:p w:rsidR="00B511C7" w:rsidRPr="00FF09C7" w:rsidRDefault="00B511C7" w:rsidP="00643FF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Полнота данных Таблиц (Приложений) из состава Пояснительной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записки (форма по ОКУД 0503160)</w:t>
            </w:r>
          </w:p>
        </w:tc>
        <w:tc>
          <w:tcPr>
            <w:tcW w:w="1512" w:type="dxa"/>
          </w:tcPr>
          <w:p w:rsidR="00B511C7" w:rsidRPr="00931971" w:rsidRDefault="00B511C7" w:rsidP="00643FF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14.11.2022 </w:t>
            </w:r>
            <w:r w:rsidRPr="0093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09.12.2022</w:t>
            </w:r>
          </w:p>
          <w:p w:rsidR="00B511C7" w:rsidRPr="00931971" w:rsidRDefault="00B511C7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01.10.2021 </w:t>
            </w:r>
            <w:r w:rsidRPr="00FF0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31.10.2022</w:t>
            </w:r>
          </w:p>
        </w:tc>
        <w:tc>
          <w:tcPr>
            <w:tcW w:w="1512" w:type="dxa"/>
          </w:tcPr>
          <w:p w:rsidR="00B511C7" w:rsidRPr="00FF09C7" w:rsidRDefault="00B511C7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FF09C7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FF0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09.12.2022 № 6</w:t>
            </w:r>
          </w:p>
        </w:tc>
      </w:tr>
    </w:tbl>
    <w:p w:rsidR="00B511C7" w:rsidRPr="00B511C7" w:rsidRDefault="00B511C7" w:rsidP="00B511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511C7" w:rsidRPr="00B511C7" w:rsidSect="00B511C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3F"/>
    <w:rsid w:val="00085E3F"/>
    <w:rsid w:val="000A7FFE"/>
    <w:rsid w:val="00463FCA"/>
    <w:rsid w:val="007417C9"/>
    <w:rsid w:val="007A2A69"/>
    <w:rsid w:val="008C2E7D"/>
    <w:rsid w:val="00947E04"/>
    <w:rsid w:val="00B511C7"/>
    <w:rsid w:val="00D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11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11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UFK87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Саласина Сюзанна Акоповна</dc:creator>
  <cp:keywords/>
  <dc:description/>
  <cp:lastModifiedBy>Саласина Сюзанна Акоповна</cp:lastModifiedBy>
  <cp:revision>3</cp:revision>
  <dcterms:created xsi:type="dcterms:W3CDTF">2022-12-28T05:59:00Z</dcterms:created>
  <dcterms:modified xsi:type="dcterms:W3CDTF">2022-12-28T06:43:00Z</dcterms:modified>
</cp:coreProperties>
</file>