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CAD" w:rsidRDefault="00C47CAD" w:rsidP="00C47CAD">
      <w:pPr>
        <w:widowControl w:val="0"/>
        <w:spacing w:after="240"/>
        <w:jc w:val="center"/>
        <w:rPr>
          <w:b/>
          <w:sz w:val="28"/>
          <w:szCs w:val="28"/>
        </w:rPr>
      </w:pPr>
      <w:r>
        <w:rPr>
          <w:b/>
          <w:sz w:val="28"/>
          <w:szCs w:val="28"/>
        </w:rPr>
        <w:t xml:space="preserve">Информация о проведенной проверке деятельности </w:t>
      </w:r>
      <w:r w:rsidRPr="00C00676">
        <w:rPr>
          <w:b/>
          <w:color w:val="000000"/>
          <w:sz w:val="28"/>
          <w:szCs w:val="28"/>
        </w:rPr>
        <w:t xml:space="preserve">отдела </w:t>
      </w:r>
      <w:r>
        <w:rPr>
          <w:b/>
          <w:color w:val="000000"/>
          <w:sz w:val="28"/>
          <w:szCs w:val="28"/>
        </w:rPr>
        <w:t>№ </w:t>
      </w:r>
      <w:r w:rsidR="00740041">
        <w:rPr>
          <w:b/>
          <w:color w:val="000000"/>
          <w:sz w:val="28"/>
          <w:szCs w:val="28"/>
        </w:rPr>
        <w:t>4</w:t>
      </w:r>
      <w:r>
        <w:rPr>
          <w:b/>
          <w:sz w:val="28"/>
          <w:szCs w:val="28"/>
        </w:rPr>
        <w:t xml:space="preserve"> Управления Федерального казначейства по Ханты-Мансийскому автономному округу – Югре</w:t>
      </w:r>
    </w:p>
    <w:p w:rsidR="00C47CAD" w:rsidRDefault="00C47CAD" w:rsidP="00C47CAD">
      <w:pPr>
        <w:pStyle w:val="a3"/>
        <w:spacing w:after="0"/>
        <w:ind w:firstLine="709"/>
        <w:jc w:val="both"/>
      </w:pPr>
      <w:proofErr w:type="gramStart"/>
      <w:r>
        <w:rPr>
          <w:rFonts w:cs="Times New Roman"/>
          <w:sz w:val="28"/>
          <w:szCs w:val="28"/>
        </w:rPr>
        <w:t xml:space="preserve">Во исполнение </w:t>
      </w:r>
      <w:r>
        <w:rPr>
          <w:rFonts w:cs="Times New Roman"/>
          <w:spacing w:val="3"/>
          <w:sz w:val="28"/>
          <w:szCs w:val="28"/>
        </w:rPr>
        <w:t xml:space="preserve">приказа Управления Федерального казначейства по Ханты-Мансийскому автономному округу – Югре (далее – Управление) </w:t>
      </w:r>
      <w:r>
        <w:rPr>
          <w:rFonts w:cs="Times New Roman"/>
          <w:sz w:val="28"/>
          <w:szCs w:val="28"/>
        </w:rPr>
        <w:t xml:space="preserve">от </w:t>
      </w:r>
      <w:r w:rsidR="00740041">
        <w:rPr>
          <w:rFonts w:cs="Times New Roman"/>
          <w:sz w:val="28"/>
          <w:szCs w:val="28"/>
        </w:rPr>
        <w:t>15</w:t>
      </w:r>
      <w:r>
        <w:rPr>
          <w:rFonts w:cs="Times New Roman"/>
          <w:sz w:val="28"/>
          <w:szCs w:val="28"/>
        </w:rPr>
        <w:t>.</w:t>
      </w:r>
      <w:r w:rsidR="00740041">
        <w:rPr>
          <w:rFonts w:cs="Times New Roman"/>
          <w:sz w:val="28"/>
          <w:szCs w:val="28"/>
        </w:rPr>
        <w:t>07</w:t>
      </w:r>
      <w:r>
        <w:rPr>
          <w:rFonts w:cs="Times New Roman"/>
          <w:sz w:val="28"/>
          <w:szCs w:val="28"/>
        </w:rPr>
        <w:t>.2025 № 1</w:t>
      </w:r>
      <w:r w:rsidR="00740041">
        <w:rPr>
          <w:rFonts w:cs="Times New Roman"/>
          <w:sz w:val="28"/>
          <w:szCs w:val="28"/>
        </w:rPr>
        <w:t>53</w:t>
      </w:r>
      <w:r>
        <w:rPr>
          <w:rFonts w:cs="Times New Roman"/>
          <w:sz w:val="28"/>
          <w:szCs w:val="28"/>
        </w:rPr>
        <w:t>-П «</w:t>
      </w:r>
      <w:r w:rsidRPr="00B32A9E">
        <w:rPr>
          <w:rFonts w:cs="Times New Roman"/>
          <w:color w:val="000000"/>
          <w:sz w:val="28"/>
          <w:szCs w:val="28"/>
        </w:rPr>
        <w:t xml:space="preserve">О проведении проверки деятельности </w:t>
      </w:r>
      <w:r w:rsidRPr="00C00676">
        <w:rPr>
          <w:rFonts w:cs="Times New Roman"/>
          <w:color w:val="000000"/>
          <w:sz w:val="28"/>
          <w:szCs w:val="28"/>
        </w:rPr>
        <w:t xml:space="preserve">отдела </w:t>
      </w:r>
      <w:r>
        <w:rPr>
          <w:rFonts w:cs="Times New Roman"/>
          <w:color w:val="000000"/>
          <w:sz w:val="28"/>
          <w:szCs w:val="28"/>
        </w:rPr>
        <w:t>№ </w:t>
      </w:r>
      <w:r w:rsidR="00740041">
        <w:rPr>
          <w:rFonts w:cs="Times New Roman"/>
          <w:color w:val="000000"/>
          <w:sz w:val="28"/>
          <w:szCs w:val="28"/>
        </w:rPr>
        <w:t>4</w:t>
      </w:r>
      <w:r>
        <w:rPr>
          <w:rFonts w:cs="Times New Roman"/>
          <w:spacing w:val="3"/>
          <w:sz w:val="28"/>
          <w:szCs w:val="28"/>
        </w:rPr>
        <w:t xml:space="preserve">» </w:t>
      </w:r>
      <w:r>
        <w:rPr>
          <w:rFonts w:cs="Times New Roman"/>
          <w:sz w:val="28"/>
          <w:szCs w:val="28"/>
        </w:rPr>
        <w:t xml:space="preserve">в соответствии с Программой проверки </w:t>
      </w:r>
      <w:r w:rsidRPr="00C00676">
        <w:rPr>
          <w:rFonts w:cs="Times New Roman"/>
          <w:color w:val="000000"/>
          <w:sz w:val="28"/>
          <w:szCs w:val="28"/>
        </w:rPr>
        <w:t xml:space="preserve">отдела </w:t>
      </w:r>
      <w:r>
        <w:rPr>
          <w:rFonts w:cs="Times New Roman"/>
          <w:color w:val="000000"/>
          <w:sz w:val="28"/>
          <w:szCs w:val="28"/>
        </w:rPr>
        <w:t xml:space="preserve">№ </w:t>
      </w:r>
      <w:r w:rsidR="00740041">
        <w:rPr>
          <w:rFonts w:cs="Times New Roman"/>
          <w:color w:val="000000"/>
          <w:sz w:val="28"/>
          <w:szCs w:val="28"/>
        </w:rPr>
        <w:t>4</w:t>
      </w:r>
      <w:r>
        <w:rPr>
          <w:rFonts w:cs="Times New Roman"/>
          <w:sz w:val="28"/>
          <w:szCs w:val="28"/>
        </w:rPr>
        <w:t xml:space="preserve"> Управления </w:t>
      </w:r>
      <w:r>
        <w:rPr>
          <w:sz w:val="28"/>
          <w:szCs w:val="28"/>
        </w:rPr>
        <w:t xml:space="preserve">(далее – Отдел) за </w:t>
      </w:r>
      <w:r>
        <w:rPr>
          <w:rFonts w:cs="Times New Roman"/>
          <w:sz w:val="28"/>
          <w:szCs w:val="28"/>
        </w:rPr>
        <w:t>период с 01.</w:t>
      </w:r>
      <w:r w:rsidR="00740041">
        <w:rPr>
          <w:rFonts w:cs="Times New Roman"/>
          <w:sz w:val="28"/>
          <w:szCs w:val="28"/>
        </w:rPr>
        <w:t>10</w:t>
      </w:r>
      <w:r>
        <w:rPr>
          <w:rFonts w:cs="Times New Roman"/>
          <w:sz w:val="28"/>
          <w:szCs w:val="28"/>
        </w:rPr>
        <w:t xml:space="preserve">.2022 по </w:t>
      </w:r>
      <w:r w:rsidR="00740041">
        <w:rPr>
          <w:rFonts w:cs="Times New Roman"/>
          <w:sz w:val="28"/>
          <w:szCs w:val="28"/>
        </w:rPr>
        <w:t>31</w:t>
      </w:r>
      <w:r>
        <w:rPr>
          <w:rFonts w:cs="Times New Roman"/>
          <w:sz w:val="28"/>
          <w:szCs w:val="28"/>
        </w:rPr>
        <w:t>.</w:t>
      </w:r>
      <w:r w:rsidR="00740041">
        <w:rPr>
          <w:rFonts w:cs="Times New Roman"/>
          <w:sz w:val="28"/>
          <w:szCs w:val="28"/>
        </w:rPr>
        <w:t>07</w:t>
      </w:r>
      <w:r>
        <w:rPr>
          <w:rFonts w:cs="Times New Roman"/>
          <w:sz w:val="28"/>
          <w:szCs w:val="28"/>
        </w:rPr>
        <w:t xml:space="preserve">.2025, утвержденной руководителем Управления А.В. Цыганенко </w:t>
      </w:r>
      <w:r w:rsidR="00740041">
        <w:rPr>
          <w:rFonts w:cs="Times New Roman"/>
          <w:sz w:val="28"/>
          <w:szCs w:val="28"/>
        </w:rPr>
        <w:t>21</w:t>
      </w:r>
      <w:r>
        <w:rPr>
          <w:rFonts w:cs="Times New Roman"/>
          <w:sz w:val="28"/>
          <w:szCs w:val="28"/>
        </w:rPr>
        <w:t>.</w:t>
      </w:r>
      <w:r w:rsidR="00740041">
        <w:rPr>
          <w:rFonts w:cs="Times New Roman"/>
          <w:sz w:val="28"/>
          <w:szCs w:val="28"/>
        </w:rPr>
        <w:t>07</w:t>
      </w:r>
      <w:r>
        <w:rPr>
          <w:rFonts w:cs="Times New Roman"/>
          <w:sz w:val="28"/>
          <w:szCs w:val="28"/>
        </w:rPr>
        <w:t>.2025, контрольно-аудиторской группой</w:t>
      </w:r>
      <w:r>
        <w:rPr>
          <w:sz w:val="28"/>
          <w:szCs w:val="28"/>
        </w:rPr>
        <w:t xml:space="preserve"> проведена проверка деятельности </w:t>
      </w:r>
      <w:r>
        <w:rPr>
          <w:rFonts w:cs="Times New Roman"/>
          <w:sz w:val="28"/>
          <w:szCs w:val="28"/>
        </w:rPr>
        <w:t>Отдела</w:t>
      </w:r>
      <w:r>
        <w:rPr>
          <w:sz w:val="28"/>
          <w:szCs w:val="28"/>
        </w:rPr>
        <w:t xml:space="preserve"> по теме: </w:t>
      </w:r>
      <w:r>
        <w:rPr>
          <w:bCs/>
          <w:sz w:val="28"/>
          <w:szCs w:val="28"/>
        </w:rPr>
        <w:t xml:space="preserve">проверка выполнения отдельных функций. </w:t>
      </w:r>
      <w:proofErr w:type="gramEnd"/>
    </w:p>
    <w:p w:rsidR="00C47CAD" w:rsidRDefault="00C47CAD" w:rsidP="00C47CAD">
      <w:pPr>
        <w:pStyle w:val="a3"/>
        <w:spacing w:after="0"/>
        <w:ind w:firstLine="709"/>
        <w:jc w:val="both"/>
        <w:rPr>
          <w:rFonts w:cs="Times New Roman"/>
          <w:b/>
          <w:sz w:val="28"/>
          <w:szCs w:val="28"/>
        </w:rPr>
      </w:pPr>
      <w:r>
        <w:rPr>
          <w:rFonts w:cs="Times New Roman"/>
          <w:b/>
          <w:sz w:val="28"/>
          <w:szCs w:val="28"/>
        </w:rPr>
        <w:t>Проверяемый период:</w:t>
      </w:r>
      <w:r>
        <w:rPr>
          <w:rFonts w:cs="Times New Roman"/>
          <w:sz w:val="28"/>
          <w:szCs w:val="28"/>
        </w:rPr>
        <w:t xml:space="preserve"> с 01.</w:t>
      </w:r>
      <w:r w:rsidR="00740041">
        <w:rPr>
          <w:rFonts w:cs="Times New Roman"/>
          <w:sz w:val="28"/>
          <w:szCs w:val="28"/>
        </w:rPr>
        <w:t>10</w:t>
      </w:r>
      <w:r>
        <w:rPr>
          <w:rFonts w:cs="Times New Roman"/>
          <w:sz w:val="28"/>
          <w:szCs w:val="28"/>
        </w:rPr>
        <w:t>.2022</w:t>
      </w:r>
      <w:r w:rsidR="00740041">
        <w:rPr>
          <w:rFonts w:cs="Times New Roman"/>
          <w:sz w:val="28"/>
          <w:szCs w:val="28"/>
        </w:rPr>
        <w:t xml:space="preserve"> по 31</w:t>
      </w:r>
      <w:r>
        <w:rPr>
          <w:rFonts w:cs="Times New Roman"/>
          <w:sz w:val="28"/>
          <w:szCs w:val="28"/>
        </w:rPr>
        <w:t>.0</w:t>
      </w:r>
      <w:r w:rsidR="00740041">
        <w:rPr>
          <w:rFonts w:cs="Times New Roman"/>
          <w:sz w:val="28"/>
          <w:szCs w:val="28"/>
        </w:rPr>
        <w:t>7</w:t>
      </w:r>
      <w:r>
        <w:rPr>
          <w:rFonts w:cs="Times New Roman"/>
          <w:sz w:val="28"/>
          <w:szCs w:val="28"/>
        </w:rPr>
        <w:t>.2025.</w:t>
      </w:r>
    </w:p>
    <w:p w:rsidR="00C47CAD" w:rsidRDefault="00C47CAD" w:rsidP="00C47CAD">
      <w:pPr>
        <w:ind w:firstLine="709"/>
        <w:jc w:val="both"/>
        <w:rPr>
          <w:sz w:val="28"/>
          <w:szCs w:val="28"/>
        </w:rPr>
      </w:pPr>
      <w:r>
        <w:rPr>
          <w:b/>
          <w:sz w:val="28"/>
          <w:szCs w:val="28"/>
        </w:rPr>
        <w:t>Вид проверки:</w:t>
      </w:r>
      <w:r>
        <w:rPr>
          <w:sz w:val="28"/>
          <w:szCs w:val="28"/>
        </w:rPr>
        <w:t xml:space="preserve"> камеральная проверка. </w:t>
      </w:r>
    </w:p>
    <w:p w:rsidR="00740041" w:rsidRPr="00B47480" w:rsidRDefault="00C47CAD" w:rsidP="00740041">
      <w:pPr>
        <w:pStyle w:val="OTRNormal"/>
        <w:widowControl w:val="0"/>
        <w:suppressAutoHyphens w:val="0"/>
        <w:spacing w:before="0" w:after="0"/>
        <w:ind w:firstLine="708"/>
        <w:rPr>
          <w:sz w:val="28"/>
          <w:szCs w:val="28"/>
        </w:rPr>
      </w:pPr>
      <w:proofErr w:type="gramStart"/>
      <w:r>
        <w:rPr>
          <w:b/>
          <w:sz w:val="28"/>
          <w:szCs w:val="28"/>
        </w:rPr>
        <w:t>Цель проверки:</w:t>
      </w:r>
      <w:r>
        <w:rPr>
          <w:sz w:val="28"/>
          <w:szCs w:val="28"/>
        </w:rPr>
        <w:t xml:space="preserve"> </w:t>
      </w:r>
      <w:r w:rsidRPr="00B32A9E">
        <w:rPr>
          <w:color w:val="000000"/>
          <w:sz w:val="28"/>
          <w:szCs w:val="28"/>
        </w:rPr>
        <w:t xml:space="preserve">установление соответствия деятельности </w:t>
      </w:r>
      <w:r>
        <w:rPr>
          <w:color w:val="000000"/>
          <w:sz w:val="28"/>
          <w:szCs w:val="28"/>
        </w:rPr>
        <w:t>Отдела</w:t>
      </w:r>
      <w:r w:rsidRPr="00B32A9E">
        <w:rPr>
          <w:color w:val="000000"/>
          <w:sz w:val="28"/>
          <w:szCs w:val="28"/>
        </w:rPr>
        <w:t xml:space="preserve"> </w:t>
      </w:r>
      <w:r w:rsidR="00740041">
        <w:rPr>
          <w:sz w:val="28"/>
          <w:szCs w:val="28"/>
        </w:rPr>
        <w:t xml:space="preserve">по исполнению государственных функций и </w:t>
      </w:r>
      <w:r w:rsidR="00740041" w:rsidRPr="0035271A">
        <w:rPr>
          <w:sz w:val="28"/>
          <w:szCs w:val="28"/>
        </w:rPr>
        <w:t>полномочий, по обеспечению его т</w:t>
      </w:r>
      <w:r w:rsidR="00740041">
        <w:rPr>
          <w:sz w:val="28"/>
          <w:szCs w:val="28"/>
        </w:rPr>
        <w:t xml:space="preserve">екущей деятельности требованиям законодательных и иных нормативных правовых </w:t>
      </w:r>
      <w:r w:rsidR="00740041" w:rsidRPr="0035271A">
        <w:rPr>
          <w:sz w:val="28"/>
          <w:szCs w:val="28"/>
        </w:rPr>
        <w:t>актов Российской Федерации, нормативных правовых</w:t>
      </w:r>
      <w:r w:rsidR="00740041">
        <w:rPr>
          <w:sz w:val="28"/>
          <w:szCs w:val="28"/>
        </w:rPr>
        <w:t xml:space="preserve"> и правовых актов Министерства финансов</w:t>
      </w:r>
      <w:r w:rsidR="00740041" w:rsidRPr="0035271A">
        <w:rPr>
          <w:sz w:val="28"/>
          <w:szCs w:val="28"/>
        </w:rPr>
        <w:t xml:space="preserve"> Российской Федерации и Феде</w:t>
      </w:r>
      <w:r w:rsidR="00740041">
        <w:rPr>
          <w:sz w:val="28"/>
          <w:szCs w:val="28"/>
        </w:rPr>
        <w:t xml:space="preserve">рального казначейства, а также иных документов и </w:t>
      </w:r>
      <w:r w:rsidR="00740041" w:rsidRPr="0035271A">
        <w:rPr>
          <w:sz w:val="28"/>
          <w:szCs w:val="28"/>
        </w:rPr>
        <w:t>принятых управленческих решений в установленной сфере деятельности, а также оценка надежности внутреннего контроля в части:</w:t>
      </w:r>
      <w:r w:rsidR="00740041" w:rsidRPr="00B47480">
        <w:rPr>
          <w:sz w:val="28"/>
          <w:szCs w:val="28"/>
        </w:rPr>
        <w:t xml:space="preserve"> </w:t>
      </w:r>
      <w:proofErr w:type="gramEnd"/>
    </w:p>
    <w:p w:rsidR="00740041" w:rsidRPr="002530B0" w:rsidRDefault="00740041" w:rsidP="00740041">
      <w:pPr>
        <w:pStyle w:val="OTRNormal"/>
        <w:widowControl w:val="0"/>
        <w:spacing w:before="0" w:after="0"/>
        <w:ind w:firstLine="709"/>
        <w:rPr>
          <w:sz w:val="28"/>
          <w:szCs w:val="28"/>
        </w:rPr>
      </w:pPr>
      <w:r w:rsidRPr="00BF47DD">
        <w:rPr>
          <w:sz w:val="28"/>
          <w:szCs w:val="28"/>
        </w:rPr>
        <w:t>осуществления и учета операций со средствами федерального бюджета, средствами, поступающими во временное распоряжение получателей средств федерального бюджета, средствами для финансирования мероприятий по оп</w:t>
      </w:r>
      <w:r>
        <w:rPr>
          <w:sz w:val="28"/>
          <w:szCs w:val="28"/>
        </w:rPr>
        <w:t>еративно-розыскной деятельности;</w:t>
      </w:r>
    </w:p>
    <w:p w:rsidR="00740041" w:rsidRPr="00CD410E" w:rsidRDefault="00740041" w:rsidP="00740041">
      <w:pPr>
        <w:pStyle w:val="OTRNormal"/>
        <w:widowControl w:val="0"/>
        <w:suppressAutoHyphens w:val="0"/>
        <w:spacing w:before="0" w:after="0"/>
        <w:ind w:firstLine="709"/>
        <w:rPr>
          <w:color w:val="000000"/>
          <w:sz w:val="28"/>
          <w:szCs w:val="28"/>
        </w:rPr>
      </w:pPr>
      <w:r>
        <w:rPr>
          <w:sz w:val="28"/>
          <w:szCs w:val="28"/>
        </w:rPr>
        <w:t>к</w:t>
      </w:r>
      <w:r w:rsidRPr="00920B7E">
        <w:rPr>
          <w:sz w:val="28"/>
          <w:szCs w:val="28"/>
        </w:rPr>
        <w:t>азначейско</w:t>
      </w:r>
      <w:r>
        <w:rPr>
          <w:sz w:val="28"/>
          <w:szCs w:val="28"/>
        </w:rPr>
        <w:t>го</w:t>
      </w:r>
      <w:r w:rsidRPr="00920B7E">
        <w:rPr>
          <w:sz w:val="28"/>
          <w:szCs w:val="28"/>
        </w:rPr>
        <w:t xml:space="preserve"> обслуживани</w:t>
      </w:r>
      <w:r>
        <w:rPr>
          <w:sz w:val="28"/>
          <w:szCs w:val="28"/>
        </w:rPr>
        <w:t>я</w:t>
      </w:r>
      <w:r w:rsidRPr="00920B7E">
        <w:rPr>
          <w:sz w:val="28"/>
          <w:szCs w:val="28"/>
        </w:rPr>
        <w:t xml:space="preserve"> </w:t>
      </w:r>
      <w:r w:rsidRPr="00EF0799">
        <w:rPr>
          <w:sz w:val="28"/>
          <w:szCs w:val="28"/>
        </w:rPr>
        <w:t>исполнения местных бюджетов, операций со средствами, поступающими во временное распоряжение получателей средств местных бюджетов</w:t>
      </w:r>
      <w:r w:rsidRPr="00C02666">
        <w:rPr>
          <w:color w:val="000000"/>
          <w:sz w:val="28"/>
          <w:szCs w:val="28"/>
        </w:rPr>
        <w:t>.</w:t>
      </w:r>
    </w:p>
    <w:p w:rsidR="00C47CAD" w:rsidRDefault="00C47CAD" w:rsidP="00740041">
      <w:pPr>
        <w:pStyle w:val="OTRNormal"/>
        <w:widowControl w:val="0"/>
        <w:suppressAutoHyphens w:val="0"/>
        <w:spacing w:before="0" w:after="0"/>
        <w:ind w:firstLine="708"/>
        <w:rPr>
          <w:sz w:val="28"/>
          <w:szCs w:val="28"/>
        </w:rPr>
      </w:pPr>
      <w:r>
        <w:rPr>
          <w:sz w:val="28"/>
          <w:szCs w:val="28"/>
        </w:rPr>
        <w:t xml:space="preserve">По итогам проведенной проверки оформлен Акт проверки Отдела от </w:t>
      </w:r>
      <w:r w:rsidR="00740041">
        <w:rPr>
          <w:sz w:val="28"/>
          <w:szCs w:val="28"/>
        </w:rPr>
        <w:t>21</w:t>
      </w:r>
      <w:r>
        <w:rPr>
          <w:sz w:val="28"/>
          <w:szCs w:val="28"/>
        </w:rPr>
        <w:t>.</w:t>
      </w:r>
      <w:r w:rsidR="007C0215">
        <w:rPr>
          <w:sz w:val="28"/>
          <w:szCs w:val="28"/>
        </w:rPr>
        <w:t>08</w:t>
      </w:r>
      <w:r>
        <w:rPr>
          <w:sz w:val="28"/>
          <w:szCs w:val="28"/>
        </w:rPr>
        <w:t>.2025.</w:t>
      </w:r>
    </w:p>
    <w:p w:rsidR="00C47CAD" w:rsidRDefault="00C47CAD" w:rsidP="00C47CAD">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Акта проверки Отдела от </w:t>
      </w:r>
      <w:r w:rsidR="00740041">
        <w:rPr>
          <w:rFonts w:ascii="Times New Roman" w:hAnsi="Times New Roman" w:cs="Times New Roman"/>
          <w:sz w:val="28"/>
          <w:szCs w:val="28"/>
        </w:rPr>
        <w:t>21</w:t>
      </w:r>
      <w:r w:rsidRPr="00C00676">
        <w:rPr>
          <w:rFonts w:ascii="Times New Roman" w:hAnsi="Times New Roman" w:cs="Times New Roman"/>
          <w:sz w:val="28"/>
          <w:szCs w:val="28"/>
        </w:rPr>
        <w:t>.</w:t>
      </w:r>
      <w:r w:rsidR="007C0215">
        <w:rPr>
          <w:rFonts w:ascii="Times New Roman" w:hAnsi="Times New Roman" w:cs="Times New Roman"/>
          <w:sz w:val="28"/>
          <w:szCs w:val="28"/>
        </w:rPr>
        <w:t>08</w:t>
      </w:r>
      <w:r w:rsidRPr="00C00676">
        <w:rPr>
          <w:rFonts w:ascii="Times New Roman" w:hAnsi="Times New Roman" w:cs="Times New Roman"/>
          <w:sz w:val="28"/>
          <w:szCs w:val="28"/>
        </w:rPr>
        <w:t>.2025</w:t>
      </w:r>
      <w:r>
        <w:rPr>
          <w:sz w:val="28"/>
          <w:szCs w:val="28"/>
        </w:rPr>
        <w:t xml:space="preserve"> </w:t>
      </w:r>
      <w:r>
        <w:rPr>
          <w:rFonts w:ascii="Times New Roman" w:hAnsi="Times New Roman" w:cs="Times New Roman"/>
          <w:sz w:val="28"/>
          <w:szCs w:val="28"/>
        </w:rPr>
        <w:t xml:space="preserve">подготовлен и представлен руководителю Управления Отчет о результатах проверки Отдела от </w:t>
      </w:r>
      <w:r w:rsidR="00740041">
        <w:rPr>
          <w:rFonts w:ascii="Times New Roman" w:hAnsi="Times New Roman" w:cs="Times New Roman"/>
          <w:sz w:val="28"/>
          <w:szCs w:val="28"/>
        </w:rPr>
        <w:t>25</w:t>
      </w:r>
      <w:r>
        <w:rPr>
          <w:rFonts w:ascii="Times New Roman" w:hAnsi="Times New Roman" w:cs="Times New Roman"/>
          <w:sz w:val="28"/>
          <w:szCs w:val="28"/>
        </w:rPr>
        <w:t>.</w:t>
      </w:r>
      <w:r w:rsidR="007C0215">
        <w:rPr>
          <w:rFonts w:ascii="Times New Roman" w:hAnsi="Times New Roman" w:cs="Times New Roman"/>
          <w:sz w:val="28"/>
          <w:szCs w:val="28"/>
        </w:rPr>
        <w:t>08</w:t>
      </w:r>
      <w:r>
        <w:rPr>
          <w:rFonts w:ascii="Times New Roman" w:hAnsi="Times New Roman" w:cs="Times New Roman"/>
          <w:sz w:val="28"/>
          <w:szCs w:val="28"/>
        </w:rPr>
        <w:t xml:space="preserve">.2025. </w:t>
      </w:r>
    </w:p>
    <w:p w:rsidR="00C47CAD" w:rsidRDefault="00C47CAD" w:rsidP="00C47CAD">
      <w:pPr>
        <w:ind w:firstLine="709"/>
        <w:jc w:val="both"/>
        <w:rPr>
          <w:b/>
          <w:sz w:val="28"/>
          <w:szCs w:val="28"/>
        </w:rPr>
      </w:pPr>
      <w:r>
        <w:rPr>
          <w:b/>
          <w:sz w:val="28"/>
          <w:szCs w:val="28"/>
        </w:rPr>
        <w:t>Выводы:</w:t>
      </w:r>
    </w:p>
    <w:p w:rsidR="00740041" w:rsidRPr="000B7736" w:rsidRDefault="00740041" w:rsidP="00740041">
      <w:pPr>
        <w:ind w:firstLine="709"/>
        <w:jc w:val="both"/>
        <w:outlineLvl w:val="0"/>
        <w:rPr>
          <w:sz w:val="28"/>
          <w:szCs w:val="28"/>
        </w:rPr>
      </w:pPr>
      <w:proofErr w:type="gramStart"/>
      <w:r w:rsidRPr="000B7736">
        <w:rPr>
          <w:sz w:val="28"/>
          <w:szCs w:val="28"/>
        </w:rPr>
        <w:t>Деятельность Отдела по направлению деятельности «Осуществление и учет операций со средствами федерального бюджета, средствами, поступающими во временное распоряжение получателей средств федерального бюджета, средствами для финансирования мероприятий по оперативно-розыскной деятельности» в основном осуществлялась в соответствии с требованиями законодательных и иных нормативных правовых актов Российской Федерации, нормативных правовых и правовых актов Федерального казначейства, иных документов.</w:t>
      </w:r>
      <w:proofErr w:type="gramEnd"/>
      <w:r w:rsidRPr="000B7736">
        <w:rPr>
          <w:sz w:val="28"/>
          <w:szCs w:val="28"/>
        </w:rPr>
        <w:t xml:space="preserve"> Выявлены нарушения по отдельным вопросам программы проверки. </w:t>
      </w:r>
    </w:p>
    <w:p w:rsidR="00740041" w:rsidRPr="008C213F" w:rsidRDefault="00740041" w:rsidP="00740041">
      <w:pPr>
        <w:ind w:firstLine="709"/>
        <w:jc w:val="both"/>
        <w:outlineLvl w:val="0"/>
        <w:rPr>
          <w:sz w:val="28"/>
          <w:szCs w:val="28"/>
        </w:rPr>
      </w:pPr>
      <w:r w:rsidRPr="008C213F">
        <w:rPr>
          <w:sz w:val="28"/>
          <w:szCs w:val="28"/>
        </w:rPr>
        <w:t xml:space="preserve">Деятельность Отдела по направлению деятельности «Казначейское обслуживание исполнения местных бюджетов, операций со средствами, поступающими во временное распоряжение получателей средств местных бюджетов» в основном осуществлялась в соответствии с требованиями </w:t>
      </w:r>
      <w:r w:rsidRPr="008C213F">
        <w:rPr>
          <w:sz w:val="28"/>
          <w:szCs w:val="28"/>
        </w:rPr>
        <w:lastRenderedPageBreak/>
        <w:t>законодательных и иных нормативных правовых актов Российской Федерации, нормативных правовых и правовых актов Министерства финансов Российской Федерации и Федерального казначейства, иных документов. Выявлены нарушения по отдельному вопросу программы проверки.</w:t>
      </w:r>
    </w:p>
    <w:p w:rsidR="00740041" w:rsidRPr="000B7736" w:rsidRDefault="00740041" w:rsidP="00740041">
      <w:pPr>
        <w:ind w:firstLine="709"/>
        <w:jc w:val="both"/>
        <w:outlineLvl w:val="0"/>
        <w:rPr>
          <w:sz w:val="28"/>
          <w:szCs w:val="28"/>
        </w:rPr>
      </w:pPr>
      <w:r w:rsidRPr="000B7736">
        <w:rPr>
          <w:sz w:val="28"/>
          <w:szCs w:val="28"/>
        </w:rPr>
        <w:t xml:space="preserve">Степень надежности внутреннего контроля по предметам внутреннего контроля, включенным в Карты внутреннего контроля Отдела на 2022, 2023, 2024, 2025 годы и проверенным в рамках настоящей проверки: </w:t>
      </w:r>
    </w:p>
    <w:p w:rsidR="00740041" w:rsidRPr="000B7736" w:rsidRDefault="00740041" w:rsidP="00740041">
      <w:pPr>
        <w:ind w:firstLine="709"/>
        <w:jc w:val="both"/>
        <w:outlineLvl w:val="0"/>
        <w:rPr>
          <w:sz w:val="28"/>
          <w:szCs w:val="28"/>
        </w:rPr>
      </w:pPr>
      <w:r w:rsidRPr="000B7736">
        <w:rPr>
          <w:sz w:val="28"/>
          <w:szCs w:val="28"/>
        </w:rPr>
        <w:t>Санкционирование операций со средствами, поступающими во временное распоряжение получателя средств федерального бюджета (2025 год),</w:t>
      </w:r>
    </w:p>
    <w:p w:rsidR="00740041" w:rsidRPr="000B7736" w:rsidRDefault="00740041" w:rsidP="00740041">
      <w:pPr>
        <w:ind w:firstLine="709"/>
        <w:jc w:val="both"/>
        <w:outlineLvl w:val="0"/>
        <w:rPr>
          <w:sz w:val="28"/>
          <w:szCs w:val="28"/>
        </w:rPr>
      </w:pPr>
      <w:r w:rsidRPr="000B7736">
        <w:rPr>
          <w:sz w:val="28"/>
          <w:szCs w:val="28"/>
        </w:rPr>
        <w:t>Осуществление возврата клиентам документов без исполнения получателей средств федерального бюджета (2022, 2023, 2024, 2025 годы),</w:t>
      </w:r>
    </w:p>
    <w:p w:rsidR="00740041" w:rsidRPr="000B7736" w:rsidRDefault="00740041" w:rsidP="00740041">
      <w:pPr>
        <w:ind w:firstLine="709"/>
        <w:jc w:val="both"/>
        <w:outlineLvl w:val="0"/>
        <w:rPr>
          <w:sz w:val="28"/>
          <w:szCs w:val="28"/>
        </w:rPr>
      </w:pPr>
      <w:r w:rsidRPr="000B7736">
        <w:rPr>
          <w:sz w:val="28"/>
          <w:szCs w:val="28"/>
        </w:rPr>
        <w:t>Осуществление операций со средствами, поступающими во временное распоряжение получателя средств федерального бюджета (2022, 2023, 2024 годы),</w:t>
      </w:r>
    </w:p>
    <w:p w:rsidR="00740041" w:rsidRPr="000B7736" w:rsidRDefault="00740041" w:rsidP="00740041">
      <w:pPr>
        <w:ind w:firstLine="709"/>
        <w:jc w:val="both"/>
        <w:outlineLvl w:val="0"/>
        <w:rPr>
          <w:sz w:val="28"/>
          <w:szCs w:val="28"/>
        </w:rPr>
      </w:pPr>
      <w:r w:rsidRPr="000B7736">
        <w:rPr>
          <w:sz w:val="28"/>
          <w:szCs w:val="28"/>
        </w:rPr>
        <w:t xml:space="preserve">Осуществление предварительного и текущего </w:t>
      </w:r>
      <w:proofErr w:type="gramStart"/>
      <w:r w:rsidRPr="000B7736">
        <w:rPr>
          <w:sz w:val="28"/>
          <w:szCs w:val="28"/>
        </w:rPr>
        <w:t>контроля за</w:t>
      </w:r>
      <w:proofErr w:type="gramEnd"/>
      <w:r w:rsidRPr="000B7736">
        <w:rPr>
          <w:sz w:val="28"/>
          <w:szCs w:val="28"/>
        </w:rPr>
        <w:t xml:space="preserve"> ведением операций со средствами федерального бюджета получателями средств федерального бюджета (2022, 2023, 2024, 2025 годы),</w:t>
      </w:r>
    </w:p>
    <w:p w:rsidR="00740041" w:rsidRPr="000B7736" w:rsidRDefault="00740041" w:rsidP="00740041">
      <w:pPr>
        <w:ind w:firstLine="709"/>
        <w:jc w:val="both"/>
        <w:outlineLvl w:val="0"/>
        <w:rPr>
          <w:sz w:val="28"/>
          <w:szCs w:val="28"/>
        </w:rPr>
      </w:pPr>
      <w:r w:rsidRPr="000B7736">
        <w:rPr>
          <w:sz w:val="28"/>
          <w:szCs w:val="28"/>
        </w:rPr>
        <w:t xml:space="preserve">Осуществление </w:t>
      </w:r>
      <w:proofErr w:type="gramStart"/>
      <w:r w:rsidRPr="000B7736">
        <w:rPr>
          <w:sz w:val="28"/>
          <w:szCs w:val="28"/>
        </w:rPr>
        <w:t>санкционирования оплаты денежных обязательств получателей средств федерального</w:t>
      </w:r>
      <w:proofErr w:type="gramEnd"/>
      <w:r w:rsidRPr="000B7736">
        <w:rPr>
          <w:sz w:val="28"/>
          <w:szCs w:val="28"/>
        </w:rPr>
        <w:t xml:space="preserve"> бюджета (2022, 2023, 2024, 2025 годы),</w:t>
      </w:r>
    </w:p>
    <w:p w:rsidR="00740041" w:rsidRPr="000B7736" w:rsidRDefault="00740041" w:rsidP="00740041">
      <w:pPr>
        <w:ind w:firstLine="709"/>
        <w:jc w:val="both"/>
        <w:outlineLvl w:val="0"/>
        <w:rPr>
          <w:sz w:val="28"/>
          <w:szCs w:val="28"/>
        </w:rPr>
      </w:pPr>
      <w:r w:rsidRPr="000B7736">
        <w:rPr>
          <w:sz w:val="28"/>
          <w:szCs w:val="28"/>
        </w:rPr>
        <w:t>Осуществление учета бюджетных и денежных обязательств получателей средств федерального бюджета (2022, 2023, 2025 годы),</w:t>
      </w:r>
    </w:p>
    <w:p w:rsidR="00740041" w:rsidRPr="008C213F" w:rsidRDefault="00740041" w:rsidP="00740041">
      <w:pPr>
        <w:ind w:firstLine="709"/>
        <w:jc w:val="both"/>
        <w:outlineLvl w:val="0"/>
        <w:rPr>
          <w:sz w:val="28"/>
          <w:szCs w:val="28"/>
        </w:rPr>
      </w:pPr>
      <w:r w:rsidRPr="008C213F">
        <w:rPr>
          <w:sz w:val="28"/>
          <w:szCs w:val="28"/>
        </w:rPr>
        <w:t>Осуществление проведения и учета операций по кассовым выплатам из местного бюджета от имени и по поручению клиентов, лицевые счета которых открыты в УФК (2022 год),</w:t>
      </w:r>
    </w:p>
    <w:p w:rsidR="00740041" w:rsidRPr="008C213F" w:rsidRDefault="00740041" w:rsidP="00740041">
      <w:pPr>
        <w:ind w:firstLine="709"/>
        <w:jc w:val="both"/>
        <w:outlineLvl w:val="0"/>
        <w:rPr>
          <w:sz w:val="28"/>
          <w:szCs w:val="28"/>
        </w:rPr>
      </w:pPr>
      <w:r w:rsidRPr="008C213F">
        <w:rPr>
          <w:sz w:val="28"/>
          <w:szCs w:val="28"/>
        </w:rPr>
        <w:t>Осуществление установленных полномочий по казначейскому обслуживанию исполнения местного бюджета, операций со средствами муниципальных бюджетных учреждений, операций со средствами, поступающими во временное распоряжение получателей средств местного бюджета в соответствии обращением местных администраций (2022 год),</w:t>
      </w:r>
    </w:p>
    <w:p w:rsidR="00740041" w:rsidRPr="008C213F" w:rsidRDefault="00740041" w:rsidP="00740041">
      <w:pPr>
        <w:ind w:firstLine="709"/>
        <w:jc w:val="both"/>
        <w:outlineLvl w:val="0"/>
        <w:rPr>
          <w:sz w:val="28"/>
          <w:szCs w:val="28"/>
        </w:rPr>
      </w:pPr>
      <w:proofErr w:type="gramStart"/>
      <w:r w:rsidRPr="008C213F">
        <w:rPr>
          <w:sz w:val="28"/>
          <w:szCs w:val="28"/>
        </w:rPr>
        <w:t>Осуществление установленных полномочий по казначейскому обслуживанию исполнения местного бюджета, операций со средствами муниципальных бюджетных учреждений, операций со средствами, поступающими во временное распоряжение получателей средств местного бюджета, операций со средствами получателей средств местного бюджета в соответствии с обращением местных администраций о передаче (прекращении осуществления) отдельных функций финансового органа муниципального образования (2023 год),</w:t>
      </w:r>
      <w:proofErr w:type="gramEnd"/>
    </w:p>
    <w:p w:rsidR="00740041" w:rsidRPr="008C213F" w:rsidRDefault="00740041" w:rsidP="00740041">
      <w:pPr>
        <w:ind w:firstLine="709"/>
        <w:jc w:val="both"/>
        <w:outlineLvl w:val="0"/>
        <w:rPr>
          <w:sz w:val="28"/>
          <w:szCs w:val="28"/>
        </w:rPr>
      </w:pPr>
      <w:r w:rsidRPr="008C213F">
        <w:rPr>
          <w:sz w:val="28"/>
          <w:szCs w:val="28"/>
        </w:rPr>
        <w:t>Осуществление ведения лицевых счетов клиентов местного бюджета (2022, 2023, 2024, 2025 годы),</w:t>
      </w:r>
    </w:p>
    <w:p w:rsidR="00740041" w:rsidRPr="008C213F" w:rsidRDefault="00740041" w:rsidP="00740041">
      <w:pPr>
        <w:ind w:firstLine="709"/>
        <w:jc w:val="both"/>
        <w:outlineLvl w:val="0"/>
        <w:rPr>
          <w:sz w:val="28"/>
          <w:szCs w:val="28"/>
        </w:rPr>
      </w:pPr>
      <w:r w:rsidRPr="008C213F">
        <w:rPr>
          <w:sz w:val="28"/>
          <w:szCs w:val="28"/>
        </w:rPr>
        <w:t>Санкционирование оплаты денежных обязательств получателей средств местного бюджета, операций со средствами бюджетных учреждений, получателей средств из бюджета (2023, 2024 годы),</w:t>
      </w:r>
    </w:p>
    <w:p w:rsidR="00740041" w:rsidRPr="008C213F" w:rsidRDefault="00740041" w:rsidP="00740041">
      <w:pPr>
        <w:ind w:firstLine="709"/>
        <w:jc w:val="both"/>
        <w:outlineLvl w:val="0"/>
        <w:rPr>
          <w:sz w:val="28"/>
          <w:szCs w:val="28"/>
        </w:rPr>
      </w:pPr>
      <w:r w:rsidRPr="008C213F">
        <w:rPr>
          <w:sz w:val="28"/>
          <w:szCs w:val="28"/>
        </w:rPr>
        <w:t>Учет невыясненных поступлений (2022, 2023, 2024, 2025 годы),</w:t>
      </w:r>
    </w:p>
    <w:p w:rsidR="00740041" w:rsidRPr="008C213F" w:rsidRDefault="00740041" w:rsidP="00740041">
      <w:pPr>
        <w:ind w:firstLine="709"/>
        <w:jc w:val="both"/>
        <w:outlineLvl w:val="0"/>
        <w:rPr>
          <w:sz w:val="28"/>
          <w:szCs w:val="28"/>
        </w:rPr>
      </w:pPr>
      <w:r w:rsidRPr="008C213F">
        <w:rPr>
          <w:sz w:val="28"/>
          <w:szCs w:val="28"/>
        </w:rPr>
        <w:t>Осуществление проведения и учета операций по перечислениям из местного бюджета от имени и по поручению клиентов, лицевые счета которых открыты в УФК (2023 год),</w:t>
      </w:r>
    </w:p>
    <w:p w:rsidR="00740041" w:rsidRPr="008C213F" w:rsidRDefault="00740041" w:rsidP="00740041">
      <w:pPr>
        <w:ind w:firstLine="709"/>
        <w:jc w:val="both"/>
        <w:outlineLvl w:val="0"/>
        <w:rPr>
          <w:sz w:val="28"/>
          <w:szCs w:val="28"/>
        </w:rPr>
      </w:pPr>
      <w:r w:rsidRPr="008C213F">
        <w:rPr>
          <w:sz w:val="28"/>
          <w:szCs w:val="28"/>
        </w:rPr>
        <w:lastRenderedPageBreak/>
        <w:t>Осуществление операций со средствами, поступающими во временное распоряжение получателей средств местного бюджета (2022, 2023 годы),</w:t>
      </w:r>
    </w:p>
    <w:p w:rsidR="00740041" w:rsidRPr="008C213F" w:rsidRDefault="00740041" w:rsidP="00740041">
      <w:pPr>
        <w:ind w:firstLine="709"/>
        <w:jc w:val="both"/>
        <w:outlineLvl w:val="0"/>
        <w:rPr>
          <w:sz w:val="28"/>
          <w:szCs w:val="28"/>
        </w:rPr>
      </w:pPr>
      <w:r w:rsidRPr="008C213F">
        <w:rPr>
          <w:sz w:val="28"/>
          <w:szCs w:val="28"/>
        </w:rPr>
        <w:t>Осуществление проведения и учета операций по казначейским платежам из местного бюджета от имени и по поручению клиентов, лицевые счета которых открыты в УФК (2024, 2025 годы),</w:t>
      </w:r>
    </w:p>
    <w:p w:rsidR="00740041" w:rsidRPr="008C213F" w:rsidRDefault="00740041" w:rsidP="00740041">
      <w:pPr>
        <w:ind w:firstLine="709"/>
        <w:jc w:val="both"/>
        <w:outlineLvl w:val="0"/>
        <w:rPr>
          <w:sz w:val="28"/>
          <w:szCs w:val="28"/>
        </w:rPr>
      </w:pPr>
      <w:r w:rsidRPr="008C213F">
        <w:rPr>
          <w:sz w:val="28"/>
          <w:szCs w:val="28"/>
        </w:rPr>
        <w:t>Санкционирование оплаты денежных обязательств получателей средств местного бюджета, расходов муниципальных бюджетных учреждений, получателей средств из бюджета (2025 год),</w:t>
      </w:r>
    </w:p>
    <w:p w:rsidR="00740041" w:rsidRPr="008C213F" w:rsidRDefault="00740041" w:rsidP="00740041">
      <w:pPr>
        <w:ind w:firstLine="709"/>
        <w:jc w:val="both"/>
        <w:outlineLvl w:val="0"/>
        <w:rPr>
          <w:sz w:val="28"/>
          <w:szCs w:val="28"/>
        </w:rPr>
      </w:pPr>
      <w:r w:rsidRPr="008C213F">
        <w:rPr>
          <w:sz w:val="28"/>
          <w:szCs w:val="28"/>
        </w:rPr>
        <w:t>Казначейское обслуживание операций со средствами, поступающими во временное распоряжение получателей средств местного бюджета (2025 год),</w:t>
      </w:r>
    </w:p>
    <w:p w:rsidR="00740041" w:rsidRPr="000B7736" w:rsidRDefault="00740041" w:rsidP="00740041">
      <w:pPr>
        <w:ind w:firstLine="709"/>
        <w:jc w:val="both"/>
        <w:rPr>
          <w:color w:val="000000"/>
          <w:sz w:val="28"/>
          <w:szCs w:val="28"/>
        </w:rPr>
      </w:pPr>
      <w:r w:rsidRPr="000B7736">
        <w:rPr>
          <w:color w:val="000000"/>
          <w:sz w:val="28"/>
          <w:szCs w:val="28"/>
        </w:rPr>
        <w:t>Управление внутренними (операционными) казначейскими рисками, осуществление внутреннего контроля в отделе № 4 УФК (2022 год),</w:t>
      </w:r>
    </w:p>
    <w:p w:rsidR="00740041" w:rsidRPr="000B7736" w:rsidRDefault="00740041" w:rsidP="00740041">
      <w:pPr>
        <w:ind w:firstLine="709"/>
        <w:jc w:val="both"/>
        <w:rPr>
          <w:color w:val="000000"/>
          <w:sz w:val="28"/>
          <w:szCs w:val="28"/>
        </w:rPr>
      </w:pPr>
      <w:r w:rsidRPr="000B7736">
        <w:rPr>
          <w:color w:val="000000"/>
          <w:sz w:val="28"/>
          <w:szCs w:val="28"/>
        </w:rPr>
        <w:t>Использование технологических (технических) регламентов Федерального казначейства в части осуществления функций по соответствующему направлению деятельности УФК (2022 год),</w:t>
      </w:r>
    </w:p>
    <w:p w:rsidR="00740041" w:rsidRPr="000B7736" w:rsidRDefault="00740041" w:rsidP="00740041">
      <w:pPr>
        <w:ind w:firstLine="709"/>
        <w:jc w:val="both"/>
        <w:rPr>
          <w:color w:val="000000"/>
          <w:sz w:val="28"/>
          <w:szCs w:val="28"/>
        </w:rPr>
      </w:pPr>
      <w:r w:rsidRPr="000B7736">
        <w:rPr>
          <w:color w:val="000000"/>
          <w:sz w:val="28"/>
          <w:szCs w:val="28"/>
        </w:rPr>
        <w:t xml:space="preserve">Обеспечение исполнения технологических регламентов Федерального казначейства, относящихся к функциям отдела № 4 УФК (2025 год) </w:t>
      </w:r>
      <w:r w:rsidRPr="000B7736">
        <w:rPr>
          <w:sz w:val="28"/>
          <w:szCs w:val="28"/>
        </w:rPr>
        <w:t xml:space="preserve">- оценивается как </w:t>
      </w:r>
      <w:proofErr w:type="gramStart"/>
      <w:r w:rsidRPr="000B7736">
        <w:rPr>
          <w:sz w:val="28"/>
          <w:szCs w:val="28"/>
        </w:rPr>
        <w:t>высокая</w:t>
      </w:r>
      <w:proofErr w:type="gramEnd"/>
      <w:r w:rsidRPr="000B7736">
        <w:rPr>
          <w:sz w:val="28"/>
          <w:szCs w:val="28"/>
        </w:rPr>
        <w:t>, нарушения (недостатки) в деятельности Отдела по указанным предметам внутреннего контроля не выявлены;</w:t>
      </w:r>
    </w:p>
    <w:p w:rsidR="00740041" w:rsidRPr="000B7736" w:rsidRDefault="00740041" w:rsidP="00740041">
      <w:pPr>
        <w:ind w:firstLine="709"/>
        <w:jc w:val="both"/>
        <w:outlineLvl w:val="0"/>
        <w:rPr>
          <w:sz w:val="28"/>
          <w:szCs w:val="28"/>
        </w:rPr>
      </w:pPr>
      <w:r w:rsidRPr="000B7736">
        <w:rPr>
          <w:sz w:val="28"/>
          <w:szCs w:val="28"/>
        </w:rPr>
        <w:t>Осуществление учета бюджетных и денежных обязательств получателей средств федерального бюджета (2024 год),</w:t>
      </w:r>
    </w:p>
    <w:p w:rsidR="00740041" w:rsidRDefault="00740041" w:rsidP="00740041">
      <w:pPr>
        <w:ind w:firstLine="709"/>
        <w:jc w:val="both"/>
        <w:rPr>
          <w:sz w:val="28"/>
          <w:szCs w:val="28"/>
        </w:rPr>
      </w:pPr>
      <w:r w:rsidRPr="000B7736">
        <w:rPr>
          <w:color w:val="000000"/>
          <w:sz w:val="28"/>
          <w:szCs w:val="28"/>
        </w:rPr>
        <w:t>Внутренние (операционные) казначейские риски, используемые при осуществлении управления внутренними (операционными) казначейскими рисками по направлениям деятельности отдела № 4 (2023, 2024</w:t>
      </w:r>
      <w:r>
        <w:rPr>
          <w:color w:val="000000"/>
          <w:sz w:val="28"/>
          <w:szCs w:val="28"/>
        </w:rPr>
        <w:t>,</w:t>
      </w:r>
      <w:r w:rsidRPr="000B7736">
        <w:rPr>
          <w:color w:val="000000"/>
          <w:sz w:val="28"/>
          <w:szCs w:val="28"/>
        </w:rPr>
        <w:t xml:space="preserve"> 2025 год) </w:t>
      </w:r>
      <w:r w:rsidRPr="000B7736">
        <w:rPr>
          <w:sz w:val="28"/>
          <w:szCs w:val="28"/>
        </w:rPr>
        <w:t>- оценивается как средняя, выявлены нарушения в деятельности Отдела, уровень риска по которым – значимый.</w:t>
      </w:r>
    </w:p>
    <w:p w:rsidR="00DD3FDF" w:rsidRDefault="00740041" w:rsidP="00740041">
      <w:pPr>
        <w:widowControl w:val="0"/>
        <w:autoSpaceDE w:val="0"/>
        <w:autoSpaceDN w:val="0"/>
        <w:adjustRightInd w:val="0"/>
        <w:ind w:firstLine="709"/>
        <w:jc w:val="both"/>
        <w:outlineLvl w:val="0"/>
      </w:pPr>
      <w:r w:rsidRPr="000B7736">
        <w:rPr>
          <w:sz w:val="28"/>
          <w:szCs w:val="28"/>
        </w:rPr>
        <w:t>Функционирование системы управления внутренними рисками признается эффективным в связи с тем, что по результатам проверки количество выявленных нарушений составило незначительную долю к общему количеству операций и действий (в том числе сформированных документов), проверенных в ходе осуществления контрольных мероприятий.</w:t>
      </w:r>
      <w:bookmarkStart w:id="0" w:name="_GoBack"/>
      <w:bookmarkEnd w:id="0"/>
    </w:p>
    <w:sectPr w:rsidR="00DD3FDF" w:rsidSect="006E620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4B"/>
    <w:rsid w:val="0022484B"/>
    <w:rsid w:val="003301DE"/>
    <w:rsid w:val="00740041"/>
    <w:rsid w:val="007B689B"/>
    <w:rsid w:val="007C0215"/>
    <w:rsid w:val="00AD5086"/>
    <w:rsid w:val="00B0411F"/>
    <w:rsid w:val="00B45A97"/>
    <w:rsid w:val="00C47CAD"/>
    <w:rsid w:val="00E55172"/>
    <w:rsid w:val="00EB1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C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47CAD"/>
    <w:pPr>
      <w:spacing w:after="120"/>
    </w:pPr>
    <w:rPr>
      <w:rFonts w:cs="Courier New"/>
      <w:sz w:val="26"/>
      <w:szCs w:val="26"/>
    </w:rPr>
  </w:style>
  <w:style w:type="character" w:customStyle="1" w:styleId="a4">
    <w:name w:val="Основной текст Знак"/>
    <w:basedOn w:val="a0"/>
    <w:link w:val="a3"/>
    <w:semiHidden/>
    <w:rsid w:val="00C47CAD"/>
    <w:rPr>
      <w:rFonts w:ascii="Times New Roman" w:eastAsia="Times New Roman" w:hAnsi="Times New Roman" w:cs="Courier New"/>
      <w:sz w:val="26"/>
      <w:szCs w:val="26"/>
      <w:lang w:eastAsia="ru-RU"/>
    </w:rPr>
  </w:style>
  <w:style w:type="character" w:customStyle="1" w:styleId="ConsPlusNonformat">
    <w:name w:val="ConsPlusNonformat Знак"/>
    <w:link w:val="ConsPlusNonformat0"/>
    <w:locked/>
    <w:rsid w:val="00C47CAD"/>
    <w:rPr>
      <w:rFonts w:ascii="Courier New" w:eastAsia="Times New Roman" w:hAnsi="Courier New" w:cs="Courier New"/>
      <w:sz w:val="20"/>
      <w:szCs w:val="20"/>
      <w:lang w:eastAsia="ru-RU"/>
    </w:rPr>
  </w:style>
  <w:style w:type="paragraph" w:customStyle="1" w:styleId="ConsPlusNonformat0">
    <w:name w:val="ConsPlusNonformat"/>
    <w:link w:val="ConsPlusNonformat"/>
    <w:rsid w:val="00C47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OTRNormal">
    <w:name w:val="OTR_Normal"/>
    <w:basedOn w:val="a"/>
    <w:link w:val="OTRNormal0"/>
    <w:rsid w:val="003301DE"/>
    <w:pPr>
      <w:suppressAutoHyphens/>
      <w:spacing w:before="60" w:after="120"/>
      <w:ind w:firstLine="567"/>
      <w:jc w:val="both"/>
    </w:pPr>
    <w:rPr>
      <w:szCs w:val="20"/>
      <w:lang w:eastAsia="zh-CN"/>
    </w:rPr>
  </w:style>
  <w:style w:type="character" w:customStyle="1" w:styleId="OTRNormal0">
    <w:name w:val="OTR_Normal Знак"/>
    <w:link w:val="OTRNormal"/>
    <w:rsid w:val="003301DE"/>
    <w:rPr>
      <w:rFonts w:ascii="Times New Roman" w:eastAsia="Times New Roman" w:hAnsi="Times New Roman" w:cs="Times New Roman"/>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C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47CAD"/>
    <w:pPr>
      <w:spacing w:after="120"/>
    </w:pPr>
    <w:rPr>
      <w:rFonts w:cs="Courier New"/>
      <w:sz w:val="26"/>
      <w:szCs w:val="26"/>
    </w:rPr>
  </w:style>
  <w:style w:type="character" w:customStyle="1" w:styleId="a4">
    <w:name w:val="Основной текст Знак"/>
    <w:basedOn w:val="a0"/>
    <w:link w:val="a3"/>
    <w:semiHidden/>
    <w:rsid w:val="00C47CAD"/>
    <w:rPr>
      <w:rFonts w:ascii="Times New Roman" w:eastAsia="Times New Roman" w:hAnsi="Times New Roman" w:cs="Courier New"/>
      <w:sz w:val="26"/>
      <w:szCs w:val="26"/>
      <w:lang w:eastAsia="ru-RU"/>
    </w:rPr>
  </w:style>
  <w:style w:type="character" w:customStyle="1" w:styleId="ConsPlusNonformat">
    <w:name w:val="ConsPlusNonformat Знак"/>
    <w:link w:val="ConsPlusNonformat0"/>
    <w:locked/>
    <w:rsid w:val="00C47CAD"/>
    <w:rPr>
      <w:rFonts w:ascii="Courier New" w:eastAsia="Times New Roman" w:hAnsi="Courier New" w:cs="Courier New"/>
      <w:sz w:val="20"/>
      <w:szCs w:val="20"/>
      <w:lang w:eastAsia="ru-RU"/>
    </w:rPr>
  </w:style>
  <w:style w:type="paragraph" w:customStyle="1" w:styleId="ConsPlusNonformat0">
    <w:name w:val="ConsPlusNonformat"/>
    <w:link w:val="ConsPlusNonformat"/>
    <w:rsid w:val="00C47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OTRNormal">
    <w:name w:val="OTR_Normal"/>
    <w:basedOn w:val="a"/>
    <w:link w:val="OTRNormal0"/>
    <w:rsid w:val="003301DE"/>
    <w:pPr>
      <w:suppressAutoHyphens/>
      <w:spacing w:before="60" w:after="120"/>
      <w:ind w:firstLine="567"/>
      <w:jc w:val="both"/>
    </w:pPr>
    <w:rPr>
      <w:szCs w:val="20"/>
      <w:lang w:eastAsia="zh-CN"/>
    </w:rPr>
  </w:style>
  <w:style w:type="character" w:customStyle="1" w:styleId="OTRNormal0">
    <w:name w:val="OTR_Normal Знак"/>
    <w:link w:val="OTRNormal"/>
    <w:rsid w:val="003301DE"/>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1096</Words>
  <Characters>6253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Кривоногова Екатерина Евгеньевна</dc:creator>
  <cp:keywords/>
  <dc:description/>
  <cp:lastModifiedBy>Кривоногова Екатерина Евгеньевна</cp:lastModifiedBy>
  <cp:revision>10</cp:revision>
  <dcterms:created xsi:type="dcterms:W3CDTF">2025-08-18T10:39:00Z</dcterms:created>
  <dcterms:modified xsi:type="dcterms:W3CDTF">2025-08-25T11:19:00Z</dcterms:modified>
</cp:coreProperties>
</file>