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Должностной регламент</w:t>
      </w:r>
    </w:p>
    <w:p w:rsidR="00061AC0" w:rsidRPr="00061AC0" w:rsidRDefault="00061AC0" w:rsidP="0006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061AC0" w:rsidRPr="00061AC0" w:rsidRDefault="00061AC0" w:rsidP="0006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старшего казначея отдела централизованной бухгалтерии </w:t>
      </w:r>
    </w:p>
    <w:p w:rsidR="00061AC0" w:rsidRPr="00061AC0" w:rsidRDefault="00061AC0" w:rsidP="0006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Управления Федерального казначейства </w:t>
      </w:r>
    </w:p>
    <w:p w:rsidR="00061AC0" w:rsidRPr="00061AC0" w:rsidRDefault="00061AC0" w:rsidP="00061AC0">
      <w:pPr>
        <w:tabs>
          <w:tab w:val="center" w:pos="5102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ab/>
      </w:r>
      <w:r w:rsidRPr="00061AC0">
        <w:rPr>
          <w:rFonts w:ascii="Times New Roman" w:eastAsia="Times New Roman" w:hAnsi="Times New Roman" w:cs="Times New Roman"/>
          <w:sz w:val="28"/>
          <w:szCs w:val="28"/>
          <w:u w:val="single"/>
        </w:rPr>
        <w:t>по Ханты-Мансийскому автономному округу – Югре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061AC0">
        <w:rPr>
          <w:rFonts w:ascii="Times New Roman" w:eastAsia="Times New Roman" w:hAnsi="Times New Roman" w:cs="Times New Roman"/>
        </w:rPr>
        <w:t>(наименование должности, наименование структурного</w:t>
      </w:r>
      <w:proofErr w:type="gramEnd"/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61AC0">
        <w:rPr>
          <w:rFonts w:ascii="Times New Roman" w:eastAsia="Times New Roman" w:hAnsi="Times New Roman" w:cs="Times New Roman"/>
        </w:rPr>
        <w:t>подразделения центрального аппарата Федерального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061AC0">
        <w:rPr>
          <w:rFonts w:ascii="Times New Roman" w:eastAsia="Times New Roman" w:hAnsi="Times New Roman" w:cs="Times New Roman"/>
        </w:rPr>
        <w:t>казначейства (территориального органа</w:t>
      </w:r>
      <w:proofErr w:type="gramEnd"/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061AC0">
        <w:rPr>
          <w:rFonts w:ascii="Times New Roman" w:eastAsia="Times New Roman" w:hAnsi="Times New Roman" w:cs="Times New Roman"/>
        </w:rPr>
        <w:t>Федерального казначейства)</w:t>
      </w:r>
      <w:proofErr w:type="gramEnd"/>
    </w:p>
    <w:p w:rsidR="00061AC0" w:rsidRPr="00061AC0" w:rsidRDefault="00061AC0" w:rsidP="00061AC0">
      <w:pPr>
        <w:widowControl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tabs>
          <w:tab w:val="left" w:pos="6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061AC0" w:rsidRPr="00061AC0" w:rsidRDefault="00061AC0" w:rsidP="00061AC0">
      <w:pPr>
        <w:widowControl w:val="0"/>
        <w:tabs>
          <w:tab w:val="left" w:pos="6945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казначей отдела централизованной бухгалтерии Управления Федерального казначейства по Ханты-Мансийскому автономному округу - Югре (далее – старший казначей) относится к старшей группе должностей гражданской службы категории «специалисты».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(код) должности - 11-3-4-074.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Область профессиональной служебной деятельности федерального государственного гражданского служащего (далее – гражданский служащий) старшего </w:t>
      </w: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казначея: </w:t>
      </w: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регулирование бюджетной системы.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Вид профессиональной служебной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старшего </w:t>
      </w: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>казначея: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егулирование в сфере бухгалтерского учета и финансовой отчетности.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Назначение на должность и освобождение от должности старшего казначея осуществляется руководителем Управления Федерального казначейства по Ханты-Мансийскому автономному округу –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Югре (далее – Управление).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Старший казначей непосредственно подчиняется начальнику отдела централизованной бухгалтерии – главному бухгалтера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(далее – начальник Отдела), </w:t>
      </w: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лицу, исполняющему его обязанности.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гражданской службы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 Для замещения должности старшего казначея устанавливаются следующие квалификационные требования.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6.1. Наличие минимального уровня профессионального образования: высшее образование - </w:t>
      </w:r>
      <w:proofErr w:type="spellStart"/>
      <w:r w:rsidRPr="00061AC0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061AC0">
        <w:rPr>
          <w:rFonts w:ascii="Times New Roman" w:eastAsia="Times New Roman" w:hAnsi="Times New Roman" w:cs="Times New Roman"/>
          <w:sz w:val="28"/>
          <w:szCs w:val="28"/>
        </w:rPr>
        <w:t>. Рекомендуемые специальности, направления подготовки: направления укрупненных групп специальностей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6.2. Стаж гражданской службы или стаж</w:t>
      </w:r>
      <w:r w:rsidRPr="00061AC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работы по специальности, направлению подготовки: без предъявления требования к стажу.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6.3. Наличие базовых знаний: </w:t>
      </w:r>
    </w:p>
    <w:p w:rsidR="00061AC0" w:rsidRPr="00061AC0" w:rsidRDefault="00061AC0" w:rsidP="0006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государственного языка  Российской Федерации (русского языка);</w:t>
      </w:r>
    </w:p>
    <w:p w:rsidR="00061AC0" w:rsidRPr="00061AC0" w:rsidRDefault="00061AC0" w:rsidP="00061AC0">
      <w:pPr>
        <w:widowControl w:val="0"/>
        <w:tabs>
          <w:tab w:val="left" w:pos="12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-знание основ Конституции Российской Федерации, законодательства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br/>
        <w:t>о гражданской службе, законодательства о противодействии коррупции;</w:t>
      </w:r>
    </w:p>
    <w:p w:rsidR="00061AC0" w:rsidRPr="00061AC0" w:rsidRDefault="00061AC0" w:rsidP="0006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- знание в области информационно-коммуникационных технологий: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знание основ информационной безопасности и защиты информации;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 персональных данных;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знания по применению персонального компьютера.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6.4. Наличие профессиональных знаний: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6.4.1. В сфере законодательства Российской Федерации: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Бюджетный кодекс Российской Федерации;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Налоговый кодекс Российской Федерации (часть I, II);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Гражданский кодекс Российской Федерации;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149-ФЗ «Об информации, информационных технологиях и о защите информации»;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152-ФЗ «О персональных данных»;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6 декабря 2011 г. № 402-ФЗ «О бухгалтерском учете»;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(основные положения);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«О федеральном бюджете на текущий финансовый год и на плановый период»;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 Постановление Правительства Российской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1 декабря 2004 г. № 703 «О Федеральном казначействе»;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 мерах по обеспечению исполнения федерального бюджета»;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«Об особенностях реализации Федерального закона «О федеральном бюджете на текущий финансовый год и на плановый период».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Старший казначей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6.4.2. Иные профессиональные знания: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основы бюджетного учета и бюджетной отчетности;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бюджетная классификация Российской Федерации и порядок ее применения;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применения классификации операций сектора государственного управления;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формы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внебюджетными фондами, государственными (муниципальными) учреждениями, и методические указания по их применению;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учета бюджетных и денежных обязательств получателей средств федерального бюджета.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6.5. Наличие функциональных знаний: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ведения бюджетного (бухгалтерского) учета;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 и представления годовой, квартальной и месячной отчетности об исполнении бюджетов бюджетной системы Российской Федерации;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6.6. Наличие базовых умений: </w:t>
      </w:r>
    </w:p>
    <w:p w:rsidR="00061AC0" w:rsidRPr="00061AC0" w:rsidRDefault="00061AC0" w:rsidP="0006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умение мыслить  системно (стратегически);</w:t>
      </w:r>
    </w:p>
    <w:p w:rsidR="00061AC0" w:rsidRPr="00061AC0" w:rsidRDefault="00061AC0" w:rsidP="00061AC0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1AC0">
        <w:rPr>
          <w:rFonts w:ascii="Times New Roman" w:eastAsia="Arial Unicode MS" w:hAnsi="Times New Roman" w:cs="Times New Roman"/>
          <w:sz w:val="28"/>
          <w:szCs w:val="28"/>
        </w:rPr>
        <w:t>-умение планировать, рационально использовать служебное время и достигать результата;</w:t>
      </w:r>
    </w:p>
    <w:p w:rsidR="00061AC0" w:rsidRPr="00061AC0" w:rsidRDefault="00061AC0" w:rsidP="00061AC0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1AC0">
        <w:rPr>
          <w:rFonts w:ascii="Times New Roman" w:eastAsia="Arial Unicode MS" w:hAnsi="Times New Roman" w:cs="Times New Roman"/>
          <w:sz w:val="28"/>
          <w:szCs w:val="28"/>
        </w:rPr>
        <w:t>- коммуникативные умения;</w:t>
      </w:r>
    </w:p>
    <w:p w:rsidR="00061AC0" w:rsidRPr="00061AC0" w:rsidRDefault="00061AC0" w:rsidP="00061AC0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1AC0">
        <w:rPr>
          <w:rFonts w:ascii="Times New Roman" w:eastAsia="Arial Unicode MS" w:hAnsi="Times New Roman" w:cs="Times New Roman"/>
          <w:sz w:val="28"/>
          <w:szCs w:val="28"/>
        </w:rPr>
        <w:t>- умение управлять изменениями;</w:t>
      </w:r>
    </w:p>
    <w:p w:rsidR="00061AC0" w:rsidRPr="00061AC0" w:rsidRDefault="00061AC0" w:rsidP="00061AC0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1AC0">
        <w:rPr>
          <w:rFonts w:ascii="Times New Roman" w:eastAsia="Arial Unicode MS" w:hAnsi="Times New Roman" w:cs="Times New Roman"/>
          <w:sz w:val="28"/>
          <w:szCs w:val="28"/>
        </w:rPr>
        <w:t xml:space="preserve">- умения в области информационно-коммуникационных технологий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по применению персонального компьютера.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6.7. Наличие профессиональных умений: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систематизация и анализ информации;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выработка предложений по результатам анализа;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подготовка деловой корреспонденции.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6.8. Наличие функциональных умений</w:t>
      </w:r>
    </w:p>
    <w:p w:rsidR="00061AC0" w:rsidRPr="00061AC0" w:rsidRDefault="00061AC0" w:rsidP="0006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осуществление процессов и операций, соответствующих направлению деятельности отдела централизованной бухгалтерии Управления (далее – Отдел).</w:t>
      </w:r>
    </w:p>
    <w:p w:rsidR="00061AC0" w:rsidRPr="00061AC0" w:rsidRDefault="00061AC0" w:rsidP="00061AC0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 Основные права и обязанности старшего казначея, а также запреты, ограничения и требования к служебному поведению гражданского служащего, связанные с гражданской службой, которые установлены в отношении него и предусмотрены </w:t>
      </w:r>
      <w:hyperlink r:id="rId9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статьями 14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0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 (далее - Федеральный закон 79-ФЗ).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7.1. Старший казначей имеет право </w:t>
      </w: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7.1.1.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надлежащих организационно-технических условий, необходимых для исполнения должностных обязанностей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7.1.3.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7.1.4.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оплату труда и другие выплаты в соответствии с  Федеральным законом 79-ФЗ, иными нормативными правовыми актами Российской Федерации и со служебным контрактом; 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7.1.5.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 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7.1.6.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7.1.7.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7.1.8.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 письменных объяснений и других документов и материалов;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7.1.9.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сведений о себе;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7.1.10.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должностной рост на конкурсной основе;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7.1.11.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профессиональное развитие в порядке, установленном Федеральным законом 79-ФЗ и другими федеральными законами;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7.1.12.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членство в профессиональном союзе;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7.1.13.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рассмотрение индивидуальных служебных споров в соответствии с Федеральным законом 79-ФЗ и другими федеральными законами;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7.1.14.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проведение по его заявлению служебной проверки;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7.1.15.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своих прав и законных интересов на гражданской службе,  включая обжалование в суд их нарушения;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7.1.16.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медицинское страхование в соответствии с Федеральным законом 79-ФЗ и федеральным законом о медицинском страховании государственных служащих Российской Федерации;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7.1.17.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7.1.18.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государственное пенсионное обеспечение в соответствии с федеральным законом;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7.1.19.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>.2. Старший казначей обязан: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7.2.2. исполнять должностные обязанности в соответствии с должностным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регламентом;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7.2.3.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61AC0" w:rsidRPr="00061AC0" w:rsidRDefault="00061AC0" w:rsidP="00061AC0">
      <w:pPr>
        <w:widowControl w:val="0"/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7.2.4. соблюдать при исполнении должностных обязанностей права и законные интересы граждан и организаций;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7.2.5. соблюдать служебный распорядок Управления;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7.2.6. поддерживать уровень квалификации, необходимый для надлежащего исполнения должностных обязанностей;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7.2.7.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7.2.8. беречь государственное имущество, в том числе предоставленное ему для исполнения должностных обязанностей;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7.2.9. представлять в установленном порядке предусмотренные федеральным законом сведения о себе и членах своей семьи;</w:t>
      </w:r>
    </w:p>
    <w:p w:rsidR="00061AC0" w:rsidRPr="00061AC0" w:rsidRDefault="00061AC0" w:rsidP="00061AC0">
      <w:pPr>
        <w:widowControl w:val="0"/>
        <w:tabs>
          <w:tab w:val="left" w:pos="253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7.2.10.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61AC0" w:rsidRPr="00061AC0" w:rsidRDefault="00061AC0" w:rsidP="00061AC0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7.2.11. </w:t>
      </w:r>
      <w:r w:rsidRPr="00061AC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Федеральным законом 79-ФЗ и другими федеральными законами;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7.2.13. старший казначей 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061AC0" w:rsidRPr="00061AC0" w:rsidRDefault="00061AC0" w:rsidP="00061AC0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7.2.14. старший казначей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не вправе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исполнять данное ему неправомерное поручение. При получении от руководителя Управления, либо лица, исполняющего его обязанности, заместителя руководителя Управления, начальника Отдела, либо лица, исполняющего его обязанности поручения, </w:t>
      </w:r>
      <w:proofErr w:type="gramStart"/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являющегося</w:t>
      </w:r>
      <w:proofErr w:type="gramEnd"/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мнению старшего казначея неправомерным, старший казначей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</w:t>
      </w:r>
      <w:r w:rsidRPr="00061AC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руководителя Управления,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лица, исполняющего его обязанности,</w:t>
      </w:r>
      <w:r w:rsidRPr="00061AC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заместителя руководителя Управления,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начальника Отдела, либо лица, исполняющего его обязанности,  подтверждение этого поручения в письменной форме. В случае подтверждения руководителем Управления, либо лицом, исполняющим его обязанности, заместителем руководителя Управления, начальником Отдела, либо лицом, исполняющим его обязанности, данного поручения в письменной форме старший казначей обязан отказаться от его исполнения.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7.3. В связи с прохождением гражданской службы старшему казначею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7.3.1. замещать должность гражданской службы в случае: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7.3.1.1.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избрания или назначения на государственную должность, за исключением случая, установленного </w:t>
      </w:r>
      <w:hyperlink r:id="rId11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второй статьи 6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конституционного закона от 17 декабря 1997 г. № 2-ФКЗ «О Правительстве Российской Федерации»;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7.3.1.2.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избрания на выборную должность в органе местного самоуправления;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>7.3.1.3.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 участвовать в управлении коммерческой или некоммерческой организацией, за исключением следующих случаев: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7.3.2.1.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7.3.2.2.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6B3E85">
        <w:rPr>
          <w:rFonts w:ascii="Times New Roman" w:hAnsi="Times New Roman" w:cs="Times New Roman"/>
          <w:snapToGrid w:val="0"/>
          <w:sz w:val="28"/>
          <w:szCs w:val="28"/>
        </w:rPr>
        <w:t xml:space="preserve"> органа;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7.3.2.3.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6B3E85">
        <w:rPr>
          <w:rFonts w:ascii="Times New Roman" w:hAnsi="Times New Roman" w:cs="Times New Roman"/>
          <w:snapToGrid w:val="0"/>
          <w:sz w:val="28"/>
          <w:szCs w:val="28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7.3.2.4.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B3E85">
        <w:rPr>
          <w:rFonts w:ascii="Times New Roman" w:hAnsi="Times New Roman" w:cs="Times New Roman"/>
          <w:snapToGrid w:val="0"/>
          <w:sz w:val="28"/>
          <w:szCs w:val="28"/>
        </w:rPr>
        <w:t xml:space="preserve">7.3.2.5.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</w:t>
      </w:r>
      <w:r w:rsidRPr="006B3E85">
        <w:rPr>
          <w:rFonts w:ascii="Times New Roman" w:hAnsi="Times New Roman" w:cs="Times New Roman"/>
          <w:snapToGrid w:val="0"/>
          <w:sz w:val="28"/>
          <w:szCs w:val="28"/>
        </w:rPr>
        <w:lastRenderedPageBreak/>
        <w:t>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6B3E85">
        <w:rPr>
          <w:rFonts w:ascii="Times New Roman" w:hAnsi="Times New Roman" w:cs="Times New Roman"/>
          <w:snapToGrid w:val="0"/>
          <w:sz w:val="28"/>
          <w:szCs w:val="28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6B3E85" w:rsidRPr="006B3E85" w:rsidRDefault="006B3E85" w:rsidP="00231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7.3.2.6. иные случаи, предусмотренные международными договорами Российской Федерации или федеральными законами;</w:t>
      </w:r>
    </w:p>
    <w:p w:rsidR="00061AC0" w:rsidRPr="00061AC0" w:rsidRDefault="00061AC0" w:rsidP="006B3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7.3.3.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7.3.4.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иное не предусмотрено Федеральным </w:t>
      </w:r>
      <w:hyperlink r:id="rId12" w:history="1">
        <w:r w:rsidRPr="00061AC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и другими федеральными законами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7.3.5.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старшим казначеем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старшим казначеем по акту в Управление, за исключением случаев, установленных Гражданским </w:t>
      </w:r>
      <w:hyperlink r:id="rId13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Российской Федерации. Старший казначей,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7.3.6.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7.3.7.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7.3.8.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разглашать или использовать в целях, не связанных с гражданской службой, </w:t>
      </w:r>
      <w:hyperlink r:id="rId14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7.3.9.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органа либо Управления, в котором старший казначей замещает должность гражданской службы, если это не входит в его должностные обязанности;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7.3.10.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7.3.11.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7.3.12.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7.3.13.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7.3.14.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прекращать исполнение должностных обязанностей в целях урегулирования служебного спора;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7.3.15.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7.3.16.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Федерации,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предусмотренных Федеральным законом от 07 мая 2013 г. № 79-ФЗ «О запрете отдельным  категориям лиц открывать и иметь счета (вклады), хранить наличные денежные</w:t>
      </w:r>
      <w:proofErr w:type="gramEnd"/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 (далее – Федеральный закон от 07 мая 2013 г. № 79-ФЗ). При этом понятие «иностранные финансовые инструменты» используется в настоящем должностном регламенте в значении, определенном Федеральным законом от 07 мая 2013 г. № 79-ФЗ»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7.3.17. старшему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казначею,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5" w:history="1">
        <w:r w:rsidRPr="00061AC0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07 мая 2013 г. № 79-ФЗ «О запрете отдельным категориям лиц открывать и иметь счета (вклады), хранить наличные</w:t>
      </w:r>
      <w:proofErr w:type="gramEnd"/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</w:t>
      </w:r>
    </w:p>
    <w:p w:rsid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7.3.18. в случае если владение старшим казначеем ценными бумагами (долями участия, паями в уставных (складочных) капиталах организаций) приводит или может привести к конфликту интересов, старший казначей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6" w:history="1">
        <w:r w:rsidRPr="00061AC0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законодательством</w:t>
        </w:r>
      </w:hyperlink>
      <w:r w:rsidR="006B3E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Российской Федерации;</w:t>
      </w:r>
    </w:p>
    <w:p w:rsidR="006B3E85" w:rsidRPr="006B3E85" w:rsidRDefault="006B3E85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7.3.19. заниматься предпринимательской деятельностью лично или через доверенных лиц.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7.4. Ограничения, связанные с прохождением гражданской службы.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 казначей не может находиться на гражданской службе в случае: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7.4.1. признания его недееспособным или ограниченно дееспособным решением суда, вступившим в законную силу;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7.4.2. осуждения его к наказанию, исключающему возможность исполнения должностных обязанностей по должности гражданской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7.4.3.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старшим казначеем должности гражданской службы связано с использованием таких сведений;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7.4.4.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18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прохождения диспансеризации, </w:t>
      </w:r>
      <w:hyperlink r:id="rId19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таких заболеваний и </w:t>
      </w:r>
      <w:hyperlink r:id="rId20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форма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заключения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7.4.5.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7.4.6. выхода из гражданства Российской Федерации или приобретения гражданства другого государства;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7.4.7.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7.4.8. представления подложных документов или заведомо ложных сведений при поступлении на гражданскую службу;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7.4.9. непредставления установленных Федеральным законом 79-ФЗ сведений или представления заведомо ложных сведений о доходах, об имуществе и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обязательствах имущественного характера при поступлении на гражданскую службу;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7.4.10. утраты представителем нанимателя доверия к старшему казначею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79-ФЗ, Федеральным </w:t>
      </w:r>
      <w:hyperlink r:id="rId21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 и другими федеральными </w:t>
      </w:r>
      <w:hyperlink r:id="rId22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законами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>7.4.11.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7.4.12. непредставления сведений, предусмотренных </w:t>
      </w:r>
      <w:hyperlink r:id="rId23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20.2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Федерального закона 79-ФЗ.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7.5.Требования к служебному поведению гражданского служащего.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казначей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обязан: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7.5.1. исполнять должностные обязанности добросовестно, на высоком профессиональном уровне;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7.5.2.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7.5.3. осуществлять профессиональную служебную деятельность в рамках установленной законодательством Российской Федерации компетенции Управления;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7.5.5.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7.5.6. соблюдать ограничения, установленные Федеральным законом 79-ФЗ и другими федеральными законами для гражданских служащих;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7.5.7.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7.5.8. не совершать поступки, порочащие его честь и достоинство;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7.5.9. проявлять корректность в обращении с гражданами;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7.5.10. проявлять уважение к нравственным обычаям и традициям народов Российской Федерации;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7.5.11. учитывать культурные и иные особенности различных этнических и социальных групп, а также конфессий;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7.5.12. способствовать межнациональному и межконфессиональному согласию;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7.5.13. не допускать конфликтных ситуаций, способных нанести ущерб его репутации или авторитету Управления;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7.5.14. соблюдать установленные правила публичных выступлений и предоставления служебной информации;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7.5.15. старший 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деятельности.</w:t>
      </w:r>
    </w:p>
    <w:p w:rsidR="006B3E85" w:rsidRPr="006B3E85" w:rsidRDefault="006B3E85" w:rsidP="006B3E85">
      <w:pPr>
        <w:widowControl w:val="0"/>
        <w:shd w:val="clear" w:color="auto" w:fill="FFFFFF"/>
        <w:tabs>
          <w:tab w:val="left" w:pos="1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Отдел,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6B3E85">
        <w:rPr>
          <w:rFonts w:ascii="Times New Roman" w:hAnsi="Times New Roman" w:cs="Times New Roman"/>
          <w:sz w:val="28"/>
          <w:szCs w:val="28"/>
        </w:rPr>
        <w:t xml:space="preserve"> казначей обязан: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8.1. </w:t>
      </w:r>
      <w:r w:rsidRPr="006B3E8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ведение бюджетного учета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8.2. </w:t>
      </w:r>
      <w:r w:rsidRPr="006B3E8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составление и обеспечивать представление бюджетной отчетности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B3E8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,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иной обязательной отчетности, формируемой на основании данных бюджетного учета, а также обеспечение представления такой отчетности в соответствующие государственные (муниципальные) органы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8.3.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своевременный прием и передачу документов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электронных образов документов в соответствии с утвержденным графиком документооборота при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централизации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8.4.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начисление физическим лицам заработной платы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иных выплат в установленные субъектом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сроки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8.5.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своевременное начисление и перечисление страховых взносов, налогов и иных удержаний из заработной платы физических лиц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соответствии с законодательством Российской Федерации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8.6.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осуществлять работу с учреждениями банков по перечислению физическим лицам заработной платы и иных выплат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6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8.7.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и обеспечивать представление в установленные сроки отчетности в органы государственной статистики, налоговые органы, государственные внебюджетные фонды и иные организации в соответствии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 законодательством Российской Федерации по телекоммуникационным каналам связи с использованием усиленной квалифицированной электронной подписи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8.8.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в рамках своей компетенции формирование регистров бюджетного учета (платежных, расчетно-платежных ведомостей, оборотных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ведомостей, регламентированных журналов операций)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8.9.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хранение первичных документов, переданных субъектом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на бумажных носителях, регистров бухгалтерского учета, налоговой отчетности, отчетности в государственные внебюджетные фонды и иных документов в порядке, установленном действующим законодательством Российской Федерации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8.10.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формировать по запросу сотрудников субъектов централизованного учета в рамках своей компетенции документы, в том числе справки о суммах заработной платы, справки о доходах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8.11.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участвовать в реализации отдельных мероприятий Федерального казначейства, связанных с передачей централизуемых полномочий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8.12.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мониторинг в Федеральном казначействе информации, представляемой в подсистему «Учет и отчетность» </w:t>
      </w:r>
      <w:r w:rsidRPr="006B3E85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8.13. </w:t>
      </w:r>
      <w:r w:rsidRPr="006B3E8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формировать предложения по развитию государственной интегрированной информационной системы управления общественными финансами «Электронный бюджет» в части подсистем </w:t>
      </w:r>
      <w:r w:rsidRPr="006B3E85">
        <w:rPr>
          <w:rFonts w:ascii="Times New Roman" w:hAnsi="Times New Roman" w:cs="Times New Roman"/>
          <w:color w:val="000000"/>
          <w:spacing w:val="2"/>
          <w:sz w:val="28"/>
          <w:szCs w:val="28"/>
        </w:rPr>
        <w:t>«Учет и отчетность», «Управление нефинансовыми активами», «Управление оплатой труда»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8.14. </w:t>
      </w:r>
      <w:r w:rsidRPr="006B3E8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обеспечивать </w:t>
      </w:r>
      <w:r w:rsidRPr="006B3E85">
        <w:rPr>
          <w:rFonts w:ascii="Times New Roman" w:hAnsi="Times New Roman" w:cs="Times New Roman"/>
          <w:color w:val="000000"/>
          <w:spacing w:val="10"/>
          <w:sz w:val="28"/>
          <w:szCs w:val="28"/>
        </w:rPr>
        <w:t>в пределах компетенции Отдела</w:t>
      </w:r>
      <w:r w:rsidRPr="006B3E8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своевременное и полное рассмотрение обращений </w:t>
      </w:r>
      <w:r w:rsidRPr="006B3E85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граждан и юридических лиц, </w:t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подготовку </w:t>
      </w:r>
      <w:r w:rsidRPr="006B3E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ответов на указанные обращения в установленный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 срок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7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8.15. </w:t>
      </w:r>
      <w:r w:rsidRPr="006B3E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осуществлять в пределах компетенции Отдела ведение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делопроизводства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8.16. </w:t>
      </w:r>
      <w:r w:rsidRPr="006B3E85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осуществлять внутренний контроль соответствия деятельности</w:t>
      </w:r>
      <w:r w:rsidRPr="006B3E85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Отдела по исполнению функций и полномочий требованиям</w:t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нормативных правовых актов Российской Федерации, правовых актов Министерства финансов Российской Федерации и Федерального казначейства, иных документов, регламентирующих деятельность Управления, а также принятых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управленческих решений в пределах компетенции Отдела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8.17.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взаимодействовать в пределах компетенции Отдела со структурными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подразделениями Управления, центрального аппарата Федерального казначейства, межрегиональных территориальных органов Федерального казначейства, территориальными подразделениями федеральных органов исполнительной </w:t>
      </w:r>
      <w:r w:rsidRPr="006B3E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власти Российской Федерации, органами исполнительной власти субъекта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органами местного самоуправления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8.18.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осуществлять организацию ведения нормативно-справочной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br/>
        <w:t>информации, относящейся к функциям Отдела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8.19.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осуществлять в соответствии с законодательством Российской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t>Федерации работу по комплектованию, хранению, учету и использованию</w:t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документов, образовавшихся в ходе деятельности Отдела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8.20. </w:t>
      </w:r>
      <w:r w:rsidRPr="006B3E85">
        <w:rPr>
          <w:rFonts w:ascii="Times New Roman" w:hAnsi="Times New Roman" w:cs="Times New Roman"/>
          <w:color w:val="000000"/>
          <w:spacing w:val="5"/>
          <w:sz w:val="28"/>
          <w:szCs w:val="28"/>
        </w:rPr>
        <w:t>выполнять мероприятия по обеспечению режима секретности в Отделе, а также защите обрабатываемой информации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8.21.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обеспечивать исполнение технологических регламентов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Федерального казначейства, относящихся к функциям Отдела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8.22. </w:t>
      </w:r>
      <w:r w:rsidRPr="006B3E85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участвовать в мероприятиях мобилизационной подготовки и</w:t>
      </w:r>
      <w:r w:rsidRPr="006B3E85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гражданской обороны Управления;</w:t>
      </w:r>
    </w:p>
    <w:p w:rsidR="006B3E85" w:rsidRPr="006B3E85" w:rsidRDefault="006B3E85" w:rsidP="006B3E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8.23. </w:t>
      </w:r>
      <w:r w:rsidRPr="006B3E8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обеспечивать соблюдение требований охраны труда и правил противопожарного режима в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пределах компетенции Отдела;</w:t>
      </w:r>
    </w:p>
    <w:p w:rsidR="006B3E85" w:rsidRPr="006B3E85" w:rsidRDefault="006B3E85" w:rsidP="006B3E8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8.24. обеспечивать в пределах компетенции Отдела наполняемость сайта Управления;</w:t>
      </w:r>
    </w:p>
    <w:p w:rsidR="006B3E85" w:rsidRPr="006B3E85" w:rsidRDefault="006B3E85" w:rsidP="006B3E8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8.25.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управлять в установленном порядке внутренними (операционными) казначейскими рисками в пределах компетенции Отдела;</w:t>
      </w:r>
    </w:p>
    <w:p w:rsidR="006B3E85" w:rsidRPr="006B3E85" w:rsidRDefault="006B3E85" w:rsidP="006B3E8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8.26.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осуществлять подготовку и представление в установленном порядке в центральный аппарат Федерального казначейства справок, отчетов, аналитических документов и иной запрашиваемой информации в пределах компетенции Отдела;</w:t>
      </w:r>
    </w:p>
    <w:p w:rsidR="006B3E85" w:rsidRDefault="006B3E85" w:rsidP="006B3E85">
      <w:pPr>
        <w:widowControl w:val="0"/>
        <w:shd w:val="clear" w:color="auto" w:fill="FFFFFF"/>
        <w:tabs>
          <w:tab w:val="left" w:pos="1459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8.27.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осуществлять иные функции в пределах компетенции Отдела.</w:t>
      </w:r>
    </w:p>
    <w:p w:rsidR="00061AC0" w:rsidRPr="00061AC0" w:rsidRDefault="00061AC0" w:rsidP="006B3E85">
      <w:pPr>
        <w:widowControl w:val="0"/>
        <w:shd w:val="clear" w:color="auto" w:fill="FFFFFF"/>
        <w:tabs>
          <w:tab w:val="left" w:pos="145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В целях исполнения возложенных должностных обязанностей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казначей имеет право: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>9.1.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вносить начальнику Отдела предложения по любым вопросам, касающимся работы Отдела.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казначей осуществляет иные права и исполняет иные обязанности, предусмотренные законодательством Российской Федерации, Положением об Управлении Федерального казначейства по Ханты-Мансийскому автономному округу - Югре, утвержденным приказом Федерального казначейства от 27 декабря 2013 г. № 316 «Об утверждении положений об управлениях Федерального казначейства по субъектам Российской Федерации, а также признании утратившими силу некоторых Приказов Федерального казначейства», приказами Федерального казначейства и иными нормативными правовыми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актами Российской Федерации, предусматривающими осуществление прав и исполнение обязанностей по замещаемой должности гражданской службы.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Pr="00061A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казначей Отдела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и иные решения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12. При исполнении служебных обязанностей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казначей Отдела вправе или обязан самостоятельно принимать решения по вопросам: 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>12.1. подготовки внутриведомственной переписки, писем в адрес территориальных подразделений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граждан и организаций.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Pr="00061A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казначей Отдела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обязан</w:t>
      </w:r>
      <w:proofErr w:type="gramEnd"/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управленческих и иных решений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казначей Отдела в соответствии со своей компетенцией вправе или обязан участвовать при подготовке (обсуждении):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13.1. документов (на этапе их разработки, обсуждения и согласования), затрагивающих его компетенцию в частности и/или компетенцию Отдела в целом.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14. В соответствии со своими должностными обязанностями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казначей согласовывает, принимает решения (в том числе подготавливает, рассматривает проекты управленческих и иных решений) в сроки, установленные законодательными и иными нормативными правовыми актами Российской Федерации и приказами Федерального казначейства.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старшего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казначея с гражданскими служащими органов Федерального казначейства,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4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принципов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 требований к служебному поведению гражданского служащего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18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79-ФЗ, а также в соответствии с иными нормативными правовыми актами Российской Федерации и приказами Федерального казначейства.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VIII. Показатели эффективности и результативности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E85" w:rsidRPr="006B3E85" w:rsidRDefault="006B3E85" w:rsidP="006B3E85">
      <w:pPr>
        <w:widowControl w:val="0"/>
        <w:tabs>
          <w:tab w:val="left" w:pos="851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16. Эффективность и результативность профессиональной служебной деятельности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старшего</w:t>
      </w:r>
      <w:r w:rsidRPr="006B3E85">
        <w:rPr>
          <w:rFonts w:ascii="Times New Roman" w:hAnsi="Times New Roman" w:cs="Times New Roman"/>
          <w:sz w:val="28"/>
          <w:szCs w:val="28"/>
        </w:rPr>
        <w:t xml:space="preserve"> казначея оценивается по следующим показателям:</w:t>
      </w:r>
    </w:p>
    <w:p w:rsidR="006B3E85" w:rsidRPr="006B3E85" w:rsidRDefault="006B3E85" w:rsidP="006B3E8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>16.1. своевременное и качественное выполнение особо важных и сложных заданий и поручений соответствующего руководства;</w:t>
      </w:r>
    </w:p>
    <w:p w:rsidR="006B3E85" w:rsidRPr="006B3E85" w:rsidRDefault="006B3E85" w:rsidP="006B3E8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>16.2. отсутствие нарушений законодательных и иных нормативных правовых актов Российской Федерации, приказов Федерального казначейства, Управления;</w:t>
      </w:r>
    </w:p>
    <w:p w:rsidR="006B3E85" w:rsidRPr="006B3E85" w:rsidRDefault="006B3E85" w:rsidP="006B3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16.3. </w:t>
      </w:r>
      <w:r w:rsidRPr="006B3E8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ведение бюджетного учета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 централизованного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а также обеспечение представления такой отчетности в соответствующие государственные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lastRenderedPageBreak/>
        <w:t>(муниципальные) органы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16.4.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полномочий субъектов централизованного учета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16.5.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мониторинга в Федеральном казначействе информации, представляемой в подсистему «Учет и отчетность» </w:t>
      </w:r>
      <w:r w:rsidRPr="006B3E85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>16.6. участие в реализации отдельных мероприятий Федерального казначейства, связанных с передачей централизуемых полномочий;</w:t>
      </w:r>
    </w:p>
    <w:p w:rsidR="006B3E85" w:rsidRPr="006B3E85" w:rsidRDefault="006B3E85" w:rsidP="006B3E8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>16.7. исполнение иных обязанностей в соответствии с Регламентом.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Default="00061AC0" w:rsidP="00061AC0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61AC0" w:rsidSect="00FE5E33">
      <w:headerReference w:type="default" r:id="rId2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05" w:rsidRDefault="00336C05" w:rsidP="00FE5E33">
      <w:pPr>
        <w:spacing w:after="0" w:line="240" w:lineRule="auto"/>
      </w:pPr>
      <w:r>
        <w:separator/>
      </w:r>
    </w:p>
  </w:endnote>
  <w:endnote w:type="continuationSeparator" w:id="0">
    <w:p w:rsidR="00336C05" w:rsidRDefault="00336C05" w:rsidP="00F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05" w:rsidRDefault="00336C05" w:rsidP="00FE5E33">
      <w:pPr>
        <w:spacing w:after="0" w:line="240" w:lineRule="auto"/>
      </w:pPr>
      <w:r>
        <w:separator/>
      </w:r>
    </w:p>
  </w:footnote>
  <w:footnote w:type="continuationSeparator" w:id="0">
    <w:p w:rsidR="00336C05" w:rsidRDefault="00336C05" w:rsidP="00F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673782"/>
      <w:docPartObj>
        <w:docPartGallery w:val="Page Numbers (Top of Page)"/>
        <w:docPartUnique/>
      </w:docPartObj>
    </w:sdtPr>
    <w:sdtEndPr/>
    <w:sdtContent>
      <w:p w:rsidR="002D4F29" w:rsidRDefault="00BE3B44">
        <w:pPr>
          <w:pStyle w:val="a6"/>
          <w:jc w:val="center"/>
        </w:pPr>
        <w:r>
          <w:fldChar w:fldCharType="begin"/>
        </w:r>
        <w:r w:rsidR="009804E2">
          <w:instrText>PAGE   \* MERGEFORMAT</w:instrText>
        </w:r>
        <w:r>
          <w:fldChar w:fldCharType="separate"/>
        </w:r>
        <w:r w:rsidR="00A070C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D4F29" w:rsidRDefault="002D4F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6E5"/>
    <w:multiLevelType w:val="hybridMultilevel"/>
    <w:tmpl w:val="EF94B0B4"/>
    <w:lvl w:ilvl="0" w:tplc="C58283E2">
      <w:start w:val="1"/>
      <w:numFmt w:val="decimal"/>
      <w:lvlText w:val="9.%1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6DF"/>
    <w:multiLevelType w:val="hybridMultilevel"/>
    <w:tmpl w:val="7CDC99F0"/>
    <w:lvl w:ilvl="0" w:tplc="34A62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6AC9"/>
    <w:multiLevelType w:val="multilevel"/>
    <w:tmpl w:val="D8189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13.%3"/>
      <w:lvlJc w:val="left"/>
      <w:pPr>
        <w:tabs>
          <w:tab w:val="num" w:pos="1430"/>
        </w:tabs>
        <w:ind w:left="121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EE1BE2"/>
    <w:multiLevelType w:val="hybridMultilevel"/>
    <w:tmpl w:val="805A6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57766F"/>
    <w:multiLevelType w:val="multilevel"/>
    <w:tmpl w:val="88ACC25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A7C1AC6"/>
    <w:multiLevelType w:val="multilevel"/>
    <w:tmpl w:val="048AA3AE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6">
    <w:nsid w:val="60167681"/>
    <w:multiLevelType w:val="hybridMultilevel"/>
    <w:tmpl w:val="3AC86996"/>
    <w:lvl w:ilvl="0" w:tplc="D116C5E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D5D36"/>
    <w:multiLevelType w:val="hybridMultilevel"/>
    <w:tmpl w:val="3566D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6267C72"/>
    <w:multiLevelType w:val="hybridMultilevel"/>
    <w:tmpl w:val="7994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190C"/>
    <w:multiLevelType w:val="multilevel"/>
    <w:tmpl w:val="855C7A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6.1.%3."/>
      <w:lvlJc w:val="left"/>
      <w:pPr>
        <w:tabs>
          <w:tab w:val="num" w:pos="1571"/>
        </w:tabs>
        <w:ind w:left="1355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0B"/>
    <w:rsid w:val="00001E99"/>
    <w:rsid w:val="000129CF"/>
    <w:rsid w:val="000160FC"/>
    <w:rsid w:val="00031AFD"/>
    <w:rsid w:val="00033DE1"/>
    <w:rsid w:val="000477E0"/>
    <w:rsid w:val="00054A58"/>
    <w:rsid w:val="00061AC0"/>
    <w:rsid w:val="0007567D"/>
    <w:rsid w:val="000878DA"/>
    <w:rsid w:val="00095364"/>
    <w:rsid w:val="000A21D0"/>
    <w:rsid w:val="000A712A"/>
    <w:rsid w:val="000B3C45"/>
    <w:rsid w:val="000B7A21"/>
    <w:rsid w:val="000D4222"/>
    <w:rsid w:val="000D7AB9"/>
    <w:rsid w:val="000E229D"/>
    <w:rsid w:val="000F00A7"/>
    <w:rsid w:val="0014281F"/>
    <w:rsid w:val="001435F1"/>
    <w:rsid w:val="0016065C"/>
    <w:rsid w:val="00161142"/>
    <w:rsid w:val="00161B27"/>
    <w:rsid w:val="001748ED"/>
    <w:rsid w:val="0019620E"/>
    <w:rsid w:val="001A4C09"/>
    <w:rsid w:val="001A5411"/>
    <w:rsid w:val="001D2428"/>
    <w:rsid w:val="001D372A"/>
    <w:rsid w:val="001F0382"/>
    <w:rsid w:val="001F2AB2"/>
    <w:rsid w:val="00206882"/>
    <w:rsid w:val="00215A9F"/>
    <w:rsid w:val="00224720"/>
    <w:rsid w:val="00224E0B"/>
    <w:rsid w:val="00226CF3"/>
    <w:rsid w:val="0023156B"/>
    <w:rsid w:val="00232C47"/>
    <w:rsid w:val="0025331E"/>
    <w:rsid w:val="002544AC"/>
    <w:rsid w:val="002674EE"/>
    <w:rsid w:val="002705B4"/>
    <w:rsid w:val="0028014E"/>
    <w:rsid w:val="002824A4"/>
    <w:rsid w:val="0028767D"/>
    <w:rsid w:val="002B3DB5"/>
    <w:rsid w:val="002C38CF"/>
    <w:rsid w:val="002C6311"/>
    <w:rsid w:val="002D4F29"/>
    <w:rsid w:val="002F6E0C"/>
    <w:rsid w:val="002F705B"/>
    <w:rsid w:val="003101DE"/>
    <w:rsid w:val="00316149"/>
    <w:rsid w:val="0032782F"/>
    <w:rsid w:val="00336C05"/>
    <w:rsid w:val="00374284"/>
    <w:rsid w:val="003A738F"/>
    <w:rsid w:val="003B4A41"/>
    <w:rsid w:val="003E4C7F"/>
    <w:rsid w:val="0042439D"/>
    <w:rsid w:val="00424681"/>
    <w:rsid w:val="004262D8"/>
    <w:rsid w:val="004269C8"/>
    <w:rsid w:val="00434AF9"/>
    <w:rsid w:val="0044204D"/>
    <w:rsid w:val="004610FC"/>
    <w:rsid w:val="004742DB"/>
    <w:rsid w:val="00483F89"/>
    <w:rsid w:val="004B279B"/>
    <w:rsid w:val="004C7BA8"/>
    <w:rsid w:val="004D46B9"/>
    <w:rsid w:val="004D4D37"/>
    <w:rsid w:val="004E5F97"/>
    <w:rsid w:val="004E7FBF"/>
    <w:rsid w:val="005126B5"/>
    <w:rsid w:val="005134B1"/>
    <w:rsid w:val="00553C8C"/>
    <w:rsid w:val="00571E67"/>
    <w:rsid w:val="005832A8"/>
    <w:rsid w:val="00592321"/>
    <w:rsid w:val="00596440"/>
    <w:rsid w:val="005A3872"/>
    <w:rsid w:val="005A7F5D"/>
    <w:rsid w:val="005B02B5"/>
    <w:rsid w:val="005C5821"/>
    <w:rsid w:val="005D697A"/>
    <w:rsid w:val="005E68FA"/>
    <w:rsid w:val="005F35A8"/>
    <w:rsid w:val="00616FD3"/>
    <w:rsid w:val="00632688"/>
    <w:rsid w:val="0063368C"/>
    <w:rsid w:val="0063556E"/>
    <w:rsid w:val="00635D2F"/>
    <w:rsid w:val="00636DED"/>
    <w:rsid w:val="006374B6"/>
    <w:rsid w:val="00643E8A"/>
    <w:rsid w:val="00654D8F"/>
    <w:rsid w:val="00655312"/>
    <w:rsid w:val="00676F0E"/>
    <w:rsid w:val="006917A9"/>
    <w:rsid w:val="006A0EA4"/>
    <w:rsid w:val="006A5CB8"/>
    <w:rsid w:val="006B3E85"/>
    <w:rsid w:val="006C4FBE"/>
    <w:rsid w:val="006E1CAE"/>
    <w:rsid w:val="007053DA"/>
    <w:rsid w:val="0070702B"/>
    <w:rsid w:val="00715B9D"/>
    <w:rsid w:val="0071684C"/>
    <w:rsid w:val="00736B97"/>
    <w:rsid w:val="00786222"/>
    <w:rsid w:val="007B6F76"/>
    <w:rsid w:val="007C4C86"/>
    <w:rsid w:val="007D5A7B"/>
    <w:rsid w:val="007E1133"/>
    <w:rsid w:val="007F4952"/>
    <w:rsid w:val="007F7270"/>
    <w:rsid w:val="00804B6C"/>
    <w:rsid w:val="00804D14"/>
    <w:rsid w:val="0080749A"/>
    <w:rsid w:val="00810542"/>
    <w:rsid w:val="00835BEA"/>
    <w:rsid w:val="008519EC"/>
    <w:rsid w:val="00855114"/>
    <w:rsid w:val="00885229"/>
    <w:rsid w:val="008A6E7A"/>
    <w:rsid w:val="008B330D"/>
    <w:rsid w:val="008C158A"/>
    <w:rsid w:val="008C2EE8"/>
    <w:rsid w:val="008D5971"/>
    <w:rsid w:val="00903B7E"/>
    <w:rsid w:val="0091138D"/>
    <w:rsid w:val="00914939"/>
    <w:rsid w:val="009371EF"/>
    <w:rsid w:val="0094647E"/>
    <w:rsid w:val="00963EB3"/>
    <w:rsid w:val="009672EC"/>
    <w:rsid w:val="00970CC8"/>
    <w:rsid w:val="009714C5"/>
    <w:rsid w:val="009804E2"/>
    <w:rsid w:val="00983266"/>
    <w:rsid w:val="009A3215"/>
    <w:rsid w:val="009A3E6A"/>
    <w:rsid w:val="009A72A6"/>
    <w:rsid w:val="009B31ED"/>
    <w:rsid w:val="009B4FE0"/>
    <w:rsid w:val="009D0259"/>
    <w:rsid w:val="009E10CF"/>
    <w:rsid w:val="009E3D86"/>
    <w:rsid w:val="009F3F1E"/>
    <w:rsid w:val="009F7CCC"/>
    <w:rsid w:val="00A070CD"/>
    <w:rsid w:val="00A4051B"/>
    <w:rsid w:val="00A466B2"/>
    <w:rsid w:val="00A543A7"/>
    <w:rsid w:val="00A61326"/>
    <w:rsid w:val="00A71D91"/>
    <w:rsid w:val="00A73E5F"/>
    <w:rsid w:val="00A77901"/>
    <w:rsid w:val="00A8117E"/>
    <w:rsid w:val="00A95188"/>
    <w:rsid w:val="00AA49F8"/>
    <w:rsid w:val="00AC4F8D"/>
    <w:rsid w:val="00AD3B69"/>
    <w:rsid w:val="00AD4E14"/>
    <w:rsid w:val="00AD7C5E"/>
    <w:rsid w:val="00AE589B"/>
    <w:rsid w:val="00AE721F"/>
    <w:rsid w:val="00AF6377"/>
    <w:rsid w:val="00B041A1"/>
    <w:rsid w:val="00B04ED9"/>
    <w:rsid w:val="00B25C98"/>
    <w:rsid w:val="00B53481"/>
    <w:rsid w:val="00B6386C"/>
    <w:rsid w:val="00B63C06"/>
    <w:rsid w:val="00B7141B"/>
    <w:rsid w:val="00B77795"/>
    <w:rsid w:val="00B973FC"/>
    <w:rsid w:val="00BB43F6"/>
    <w:rsid w:val="00BC4797"/>
    <w:rsid w:val="00BD45FD"/>
    <w:rsid w:val="00BE3B44"/>
    <w:rsid w:val="00BF6224"/>
    <w:rsid w:val="00C11947"/>
    <w:rsid w:val="00C23418"/>
    <w:rsid w:val="00C23494"/>
    <w:rsid w:val="00C3420E"/>
    <w:rsid w:val="00C34C7F"/>
    <w:rsid w:val="00C50FB0"/>
    <w:rsid w:val="00C51708"/>
    <w:rsid w:val="00C76A50"/>
    <w:rsid w:val="00CA5B74"/>
    <w:rsid w:val="00CB0769"/>
    <w:rsid w:val="00CB45B9"/>
    <w:rsid w:val="00CB7711"/>
    <w:rsid w:val="00CE4BFE"/>
    <w:rsid w:val="00CF76FB"/>
    <w:rsid w:val="00D00300"/>
    <w:rsid w:val="00D15E7B"/>
    <w:rsid w:val="00D25EB9"/>
    <w:rsid w:val="00D3639D"/>
    <w:rsid w:val="00D61BE8"/>
    <w:rsid w:val="00D805FD"/>
    <w:rsid w:val="00D84312"/>
    <w:rsid w:val="00DA3E7F"/>
    <w:rsid w:val="00DC04C7"/>
    <w:rsid w:val="00DC755F"/>
    <w:rsid w:val="00DD26CE"/>
    <w:rsid w:val="00E0239E"/>
    <w:rsid w:val="00E27A1B"/>
    <w:rsid w:val="00E31B93"/>
    <w:rsid w:val="00E36622"/>
    <w:rsid w:val="00E436FC"/>
    <w:rsid w:val="00E51161"/>
    <w:rsid w:val="00E5303E"/>
    <w:rsid w:val="00E727B4"/>
    <w:rsid w:val="00E76942"/>
    <w:rsid w:val="00E86F2E"/>
    <w:rsid w:val="00EA01CB"/>
    <w:rsid w:val="00EA6DB1"/>
    <w:rsid w:val="00EC3A79"/>
    <w:rsid w:val="00EC51E8"/>
    <w:rsid w:val="00ED68FA"/>
    <w:rsid w:val="00EE1CB6"/>
    <w:rsid w:val="00EE22D0"/>
    <w:rsid w:val="00EE4850"/>
    <w:rsid w:val="00EE763B"/>
    <w:rsid w:val="00EF59E9"/>
    <w:rsid w:val="00EF66DB"/>
    <w:rsid w:val="00F65F32"/>
    <w:rsid w:val="00F84208"/>
    <w:rsid w:val="00F8545B"/>
    <w:rsid w:val="00F91E80"/>
    <w:rsid w:val="00FA1CAE"/>
    <w:rsid w:val="00FD4B01"/>
    <w:rsid w:val="00FE5E33"/>
    <w:rsid w:val="00FF0014"/>
    <w:rsid w:val="00FF1F44"/>
    <w:rsid w:val="00FF46C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712045D6A4C19F19CB9BADDBB6BE664A88496ACB3A15AFB296C23AF7C32A77606C3BD0975A5133C404089BA6B1C43D024C4337647E8196P3T1M" TargetMode="External"/><Relationship Id="rId18" Type="http://schemas.openxmlformats.org/officeDocument/2006/relationships/hyperlink" Target="consultantplus://offline/ref=BD216874B73071B3CF416003532FFB58B033452ACCE2FBEFA7118B3AACC5A1679F11F8DF6259434FD06764399B41DB4D75F3CE8D8D0489vCJ2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216874B73071B3CF416003532FFB58BA34432AC6ECA6E5AF488738ABCAFE709858F4DE6352161C9F66387FCF52D94F75F1CD92v8J6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55638881C68694D2E28D52F44C4E9D87ACC8A8D594F393BD510D7F7F12155E1DDC568BE27F33A0B9D2E6D27554626177D9EBF2F9DAFD3FfBz8L" TargetMode="External"/><Relationship Id="rId17" Type="http://schemas.openxmlformats.org/officeDocument/2006/relationships/hyperlink" Target="consultantplus://offline/ref=BD216874B73071B3CF416003532FFB58B0364A23C5E2FBEFA7118B3AACC5A1759F49F4DD6347424EC531357CvCJ7M" TargetMode="External"/><Relationship Id="rId25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FDA5253925D9D73ABB2DC99DB8366BDB7FCF499D15044D906F986E1D00BF2469944C7A284A24BCCFF2B60B346C54BC3DC3269B7E0B2D9CY1m0E" TargetMode="External"/><Relationship Id="rId20" Type="http://schemas.openxmlformats.org/officeDocument/2006/relationships/hyperlink" Target="consultantplus://offline/ref=BD216874B73071B3CF416003532FFB58B033452ACCE2FBEFA7118B3AACC5A1679F11F8DF625B4544D06764399B41DB4D75F3CE8D8D0489vCJ2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712045D6A4C19F19CB9BADDBB6BE664B894962CF3A15AFB296C23AF7C32A77606C3BD097585B32C604089BA6B1C43D024C4337647E8196P3T1M" TargetMode="External"/><Relationship Id="rId24" Type="http://schemas.openxmlformats.org/officeDocument/2006/relationships/hyperlink" Target="consultantplus://offline/ref=A33E3F5405AFE75E9E06850E26E503C50E20C0E9A46BFFD2D0BC5459C168ED3DC15D657947416D56A35A96796F4B84AC0DEAE9BE092356p4FB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FDA5253925D9D73ABB2DC99DB8366BDA7ECF419C10044D906F986E1D00BF2469944C7A284827B8C9F2B60B346C54BC3DC3269B7E0B2D9CY1m0E" TargetMode="External"/><Relationship Id="rId23" Type="http://schemas.openxmlformats.org/officeDocument/2006/relationships/hyperlink" Target="consultantplus://offline/ref=BD216874B73071B3CF416003532FFB58BA354323C2EFA6E5AF488738ABCAFE709858F4DD665B49198A776070CC4DC74C68EDCF938Ev0JD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19" Type="http://schemas.openxmlformats.org/officeDocument/2006/relationships/hyperlink" Target="consultantplus://offline/ref=BD216874B73071B3CF416003532FFB58B033452ACCE2FBEFA7118B3AACC5A1679F11F8DF625B4449D06764399B41DB4D75F3CE8D8D0489vCJ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3E3F5405AFE75E9E06850E26E503C50529C5E1AA66A2D8D8E5585BC667B22AC614697847416F5FAA05936C7E138BAE13F4EAA315215743p3FBE" TargetMode="External"/><Relationship Id="rId14" Type="http://schemas.openxmlformats.org/officeDocument/2006/relationships/hyperlink" Target="consultantplus://offline/ref=59712045D6A4C19F19CB9BADDBB6BE6648804B65CD3D15AFB296C23AF7C32A77606C3BD097585832C604089BA6B1C43D024C4337647E8196P3T1M" TargetMode="External"/><Relationship Id="rId22" Type="http://schemas.openxmlformats.org/officeDocument/2006/relationships/hyperlink" Target="consultantplus://offline/ref=BD216874B73071B3CF416003532FFB58BB3C4A2EC1EEA6E5AF488738ABCAFE708A58ACD260585C4DD82D377DCFv4J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5AAB-E5EC-4138-BB78-D519A572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5996</Words>
  <Characters>34182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Диана Алимовна</dc:creator>
  <cp:lastModifiedBy>Бильдий Александра Ивановна</cp:lastModifiedBy>
  <cp:revision>2</cp:revision>
  <cp:lastPrinted>2019-06-25T14:36:00Z</cp:lastPrinted>
  <dcterms:created xsi:type="dcterms:W3CDTF">2021-02-01T05:19:00Z</dcterms:created>
  <dcterms:modified xsi:type="dcterms:W3CDTF">2021-02-01T05:19:00Z</dcterms:modified>
</cp:coreProperties>
</file>