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Должностной регламент</w:t>
      </w:r>
    </w:p>
    <w:p w:rsidR="003F7272" w:rsidRPr="003F7272" w:rsidRDefault="003F7272" w:rsidP="003F7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государственного гражданского служащего</w:t>
      </w:r>
    </w:p>
    <w:p w:rsidR="003F7272" w:rsidRPr="003F7272" w:rsidRDefault="003F7272" w:rsidP="003F7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казначея отдела централизованной бухгалтерии</w:t>
      </w:r>
    </w:p>
    <w:p w:rsidR="003F7272" w:rsidRPr="003F7272" w:rsidRDefault="003F7272" w:rsidP="003F7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Федерального казначейства </w:t>
      </w:r>
    </w:p>
    <w:p w:rsidR="003F7272" w:rsidRPr="003F7272" w:rsidRDefault="003F7272" w:rsidP="003F7272">
      <w:pPr>
        <w:tabs>
          <w:tab w:val="center" w:pos="5102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ab/>
      </w:r>
      <w:r w:rsidRPr="003F7272">
        <w:rPr>
          <w:rFonts w:ascii="Times New Roman" w:eastAsia="Times New Roman" w:hAnsi="Times New Roman" w:cs="Times New Roman"/>
          <w:sz w:val="28"/>
          <w:szCs w:val="28"/>
          <w:u w:val="single"/>
        </w:rPr>
        <w:t>по Ханты-Мансийскому автономному округу – Югре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3F7272">
        <w:rPr>
          <w:rFonts w:ascii="Times New Roman" w:eastAsia="Times New Roman" w:hAnsi="Times New Roman" w:cs="Times New Roman"/>
        </w:rPr>
        <w:t>(наименование должности, наименование структурного</w:t>
      </w:r>
      <w:proofErr w:type="gramEnd"/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F7272">
        <w:rPr>
          <w:rFonts w:ascii="Times New Roman" w:eastAsia="Times New Roman" w:hAnsi="Times New Roman" w:cs="Times New Roman"/>
        </w:rPr>
        <w:t>подразделения центрального аппарата Федерального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3F7272">
        <w:rPr>
          <w:rFonts w:ascii="Times New Roman" w:eastAsia="Times New Roman" w:hAnsi="Times New Roman" w:cs="Times New Roman"/>
        </w:rPr>
        <w:t>казначейства (территориального органа</w:t>
      </w:r>
      <w:proofErr w:type="gramEnd"/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3F7272">
        <w:rPr>
          <w:rFonts w:ascii="Times New Roman" w:eastAsia="Times New Roman" w:hAnsi="Times New Roman" w:cs="Times New Roman"/>
        </w:rPr>
        <w:t>Федерального казначейства)</w:t>
      </w:r>
      <w:proofErr w:type="gramEnd"/>
    </w:p>
    <w:p w:rsidR="003F7272" w:rsidRPr="003F7272" w:rsidRDefault="003F7272" w:rsidP="003F7272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272" w:rsidRPr="003F7272" w:rsidRDefault="003F7272" w:rsidP="003F7272">
      <w:pPr>
        <w:widowControl w:val="0"/>
        <w:tabs>
          <w:tab w:val="left" w:pos="69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3F7272" w:rsidRPr="003F7272" w:rsidRDefault="003F7272" w:rsidP="003F7272">
      <w:pPr>
        <w:widowControl w:val="0"/>
        <w:tabs>
          <w:tab w:val="left" w:pos="6945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1. Должность федеральной государственной гражданской службы (далее - гражданская служба) казначей отдела централизованной бухгалтерии Управления Федерального казначейства по Ханты-Мансийскому автономному округу - Югре (далее - казначей) относится к старшей группе должностей гражданской службы категории «специалисты».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 номер (код) должности - 11-3-4-076.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Область профессиональной служебной деятельности федерального государственного гражданского служащего (далее – гражданский служащий) </w:t>
      </w: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казначея: </w:t>
      </w: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регулирование бюджетной системы.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Вид профессиональной служебной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>казначея: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егулирование в сфере бухгалтерского учета и финансовой отчетности.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Назначение на должность и освобождение от должности казначея осуществляется руководителем Управления Федерального казначейства по Ханты-Мансийскому автономному округу –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Югре (далее – Управление).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Казначей непосредственно подчиняется начальнику отдела централизованной бухгалтерии Управления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начальник Отдела)</w:t>
      </w: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, либо лицу, исполняющему его обязанности.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II. Квалификационные требования для замещения должности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гражданской службы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6. Для замещения должности казначея устанавливаются следующие квалификационные требования.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6.1. Наличие минимального уровня профессионального образования: высшее образование - </w:t>
      </w:r>
      <w:proofErr w:type="spellStart"/>
      <w:r w:rsidRPr="003F7272"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  <w:proofErr w:type="spellEnd"/>
      <w:r w:rsidRPr="003F7272">
        <w:rPr>
          <w:rFonts w:ascii="Times New Roman" w:eastAsia="Times New Roman" w:hAnsi="Times New Roman" w:cs="Times New Roman"/>
          <w:sz w:val="28"/>
          <w:szCs w:val="28"/>
        </w:rPr>
        <w:t>. Рекомендуемые специальности, направления подготовки: направления укрупненных групп специальностей «Экономика и управление»,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6.2. Стаж гражданской службы или стаж</w:t>
      </w:r>
      <w:r w:rsidRPr="003F72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работы по специальности, направлению подготовки: без предъявления требования к стажу.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6.3. Наличие базовых знаний: 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государственного языка Российской Федерации (русского языка);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- знание основ </w:t>
      </w:r>
      <w:hyperlink r:id="rId8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Конституции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3F7272" w:rsidRPr="003F7272" w:rsidRDefault="003F7272" w:rsidP="003F7272">
      <w:pPr>
        <w:widowControl w:val="0"/>
        <w:tabs>
          <w:tab w:val="left" w:pos="12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знание в области информационно-коммуникационных технологий: 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знание основ информационной безопасности и защиты информации;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знание основных положений законодательства о персональных данных;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- знание общих принципов функционирования системы электронного документооборота; 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знание основных положений законодательства об электронной подписи;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знания по применению персонального компьютера.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6.4. Наличие профессиональных знаний: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6.4.1. В сфере законодательства Российской Федерации: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Бюджетный кодекс Российской Федерации;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Налоговый кодекс Российской Федерации (часть I, II);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Гражданский кодекс Российской Федерации;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2006 г. № 149-ФЗ «Об информации, информационных технологиях и о защите информации»;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2006 г. № 152-ФЗ «О персональных данных»;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2010 г. № 210-ФЗ «Об организации предоставления государственных и муниципальных услуг»;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6 декабря 2011 г. № 402-ФЗ «О бухгалтерском учете»;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 (основные положения);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«О федеральном бюджете на текущий финансовый год и на плановый период»;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- Постановление Правительства Российской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Федерации от 1 декабря 2004 г. № 703 «О Федеральном казначействе»;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Постановление Правительства Российской Федерации «О мерах по обеспечению исполнения федерального бюджета»;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Постановление Правительства Российской Федерации «Об особенностях реализации Федерального закона «О федеральном бюджете на текущий финансовый год и на плановый период».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Казначей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6.4.2. Иные профессиональные знания: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основы бюджетного учета и бюджетной отчетности;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бюджетная классификация Российской Федерации и порядок ее применения;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применения классификации операций сектора государственного управления;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формы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</w:t>
      </w: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внебюджетными фондами, государственными (муниципальными) учреждениями, и методические указания по их применению;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учета бюджетных и денежных обязательств получателей средств федерального бюджета.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6.5. Наличие функциональных знаний: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ведения бюджетного (бухгалтерского) учета;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составления и представления годовой, квартальной и месячной отчетности об исполнении бюджетов бюджетной системы Российской Федерации;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6.6. Наличие базовых умений:</w:t>
      </w:r>
    </w:p>
    <w:p w:rsidR="003F7272" w:rsidRPr="003F7272" w:rsidRDefault="003F7272" w:rsidP="003F727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- умение мыслить системно (стратегически);</w:t>
      </w:r>
    </w:p>
    <w:p w:rsidR="003F7272" w:rsidRPr="003F7272" w:rsidRDefault="003F7272" w:rsidP="003F7272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- умение планировать, рационально использовать служебное время и достигать результата;</w:t>
      </w:r>
    </w:p>
    <w:p w:rsidR="003F7272" w:rsidRPr="003F7272" w:rsidRDefault="003F7272" w:rsidP="003F7272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- коммуникативные умения;</w:t>
      </w:r>
    </w:p>
    <w:p w:rsidR="003F7272" w:rsidRPr="003F7272" w:rsidRDefault="003F7272" w:rsidP="003F7272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>- умение управлять изменениями;</w:t>
      </w:r>
    </w:p>
    <w:p w:rsidR="003F7272" w:rsidRPr="003F7272" w:rsidRDefault="003F7272" w:rsidP="003F7272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- умения в области информационно-коммуникационных технологий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по применению персонального компьютера.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F727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6.7. Наличие профессиональных умений: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систематизация и анализ информации;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выработка предложений по результатам анализа;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подготовка деловой корреспонденции.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6.8. Наличие функциональных умений</w:t>
      </w:r>
      <w:r w:rsidRPr="003F727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:</w:t>
      </w:r>
    </w:p>
    <w:p w:rsidR="003F7272" w:rsidRPr="003F7272" w:rsidRDefault="003F7272" w:rsidP="003F72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- осуществление процессов и операций, соответствующих направлению деятельности отдела централизованной бухгалтерии Управления (далее – Отдел).</w:t>
      </w:r>
    </w:p>
    <w:p w:rsidR="003F7272" w:rsidRPr="003F7272" w:rsidRDefault="003F7272" w:rsidP="003F7272">
      <w:pPr>
        <w:widowControl w:val="0"/>
        <w:tabs>
          <w:tab w:val="left" w:pos="15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 Основные права и обязанности казначея, а также запреты, ограничения и требования к служебному поведению гражданского служащего, связанные с гражданской службой, которые установлены в отношении него и предусмотрены </w:t>
      </w:r>
      <w:hyperlink r:id="rId9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статьями 14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0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18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 (далее - Федеральный закон 79-ФЗ).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7.1. Казначей имеет право </w:t>
      </w: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3F72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7.1.1. обеспечение надлежащих организационно-технических условий, необходимых для исполнения должностных обязанностей;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7.1.2.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>7.1.3.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7.1.4.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оплату труда и другие выплаты в соответствии с  Федеральным законом 79-ФЗ, иными нормативными правовыми актами Российской Федерации и со служебным контрактом; 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7.1.5.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Управления; 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7.1.6.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7.1.7.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7.1.8.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 письменных объяснений и других документов и материалов;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7.1.9.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защиту сведений о себе;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7.1.10.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должностной рост на конкурсной основе;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7.1.11.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профессиональное развитие в порядке, установленном Федеральным законом 79-ФЗ и другими федеральными законами;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7.1.12.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членство в профессиональном союзе;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7.1.13.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рассмотрение индивидуальных служебных споров в соответствии с Федеральным законом 79-ФЗ и другими федеральными законами;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7.1.14.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проведение по его заявлению служебной проверки;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7.1.15.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защиту своих прав и законных интересов на гражданской службе,  включая обжалование в суд их нарушения;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7.1.16.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медицинское страхование в соответствии с Федеральным законом 79-ФЗ и федеральным законом о медицинском страховании государственных служащих Российской Федерации;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7.1.17. государственную защиту своих жизни и здоровья, жизни и здоровья членов своей семьи, а также принадлежащего ему имущества;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7.1.18.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государственное пенсионное обеспечение в соответствии с федеральным законом;</w:t>
      </w:r>
    </w:p>
    <w:p w:rsidR="003F7272" w:rsidRPr="003F7272" w:rsidRDefault="003F7272" w:rsidP="003F7272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7.1.19.</w:t>
      </w: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.2. Казначей обязан: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7.2.1.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7.2.2. исполнять должностные обязанности в соответствии с должностным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регламентом;</w:t>
      </w:r>
    </w:p>
    <w:p w:rsidR="003F7272" w:rsidRPr="003F7272" w:rsidRDefault="003F7272" w:rsidP="003F72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7.2.3.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3F7272" w:rsidRPr="003F7272" w:rsidRDefault="003F7272" w:rsidP="003F7272">
      <w:pPr>
        <w:widowControl w:val="0"/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7.2.4. соблюдать при исполнении должностных обязанностей права и законные интересы граждан и организаций;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7.2.5. соблюдать служебный распорядок Управления;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7.2.6. поддерживать уровень квалификации, необходимый для надлежащего исполнения должностных обязанностей;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7.2.7.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7.2.8. беречь государственное имущество, в том числе предоставленное ему для исполнения должностных обязанностей;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7.2.9. представлять в установленном порядке предусмотренные федеральным законом сведения о себе и членах своей семьи;</w:t>
      </w:r>
    </w:p>
    <w:p w:rsidR="003F7272" w:rsidRPr="003F7272" w:rsidRDefault="003F7272" w:rsidP="003F7272">
      <w:pPr>
        <w:widowControl w:val="0"/>
        <w:tabs>
          <w:tab w:val="left" w:pos="253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7.2.10.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3F7272" w:rsidRPr="003F7272" w:rsidRDefault="003F7272" w:rsidP="003F7272">
      <w:pPr>
        <w:widowControl w:val="0"/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7.2.11. </w:t>
      </w:r>
      <w:r w:rsidRPr="003F727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Федеральным законом 79-ФЗ и другими федеральными законами;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7.2.12.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7.2.13. казначей 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Федерации;</w:t>
      </w:r>
    </w:p>
    <w:p w:rsidR="003F7272" w:rsidRPr="003F7272" w:rsidRDefault="003F7272" w:rsidP="003F7272">
      <w:pPr>
        <w:widowControl w:val="0"/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7.2.14. казначей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не вправе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исполнять данное ему неправомерное поручение. При получении от руководителя Управления, либо лица, исполняющего его обязанности, заместителя руководителя Управления, начальника Отдела, либо лица, исполняющего его обязанности, поручения, </w:t>
      </w:r>
      <w:proofErr w:type="gramStart"/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являющегося</w:t>
      </w:r>
      <w:proofErr w:type="gramEnd"/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мнению казначея неправомерным, казначей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</w:t>
      </w:r>
      <w:r w:rsidRPr="003F7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руководителя Управления,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лица, исполняющего его обязанности,</w:t>
      </w:r>
      <w:r w:rsidRPr="003F727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заместителя руководителя Управления,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начальника Отдела, либо лица, исполняющего его обязанности, подтверждение этого поручения в письменной форме. В случае подтверждения руководителем Управления, либо лицом, исполняющим его обязанности, заместителем руководителя Управления, начальником Отдела, либо лицом, исполняющим его обязанности, данного поручения в письменной форме казначей обязан отказаться от его исполнения.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 В связи с прохождением гражданской службы казначею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запрещается:     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>7.3.1 замещать должность гражданской службы в случае: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7.3.1.1.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избрания или назначения на государственную должность, за исключением случая, установленного </w:t>
      </w:r>
      <w:hyperlink r:id="rId11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частью второй статьи 6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конституционного закона от 17 декабря 1997 г. № 2-ФКЗ «О Правительстве Российской Федерации»;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7.3.1.2.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избрания на выборную должность в органе местного самоуправления;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7.3.1.3.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D0568B" w:rsidRPr="00D0568B" w:rsidRDefault="00D0568B" w:rsidP="00D0568B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0568B">
        <w:rPr>
          <w:rFonts w:ascii="Times New Roman" w:hAnsi="Times New Roman" w:cs="Times New Roman"/>
          <w:snapToGrid w:val="0"/>
          <w:sz w:val="28"/>
          <w:szCs w:val="28"/>
        </w:rPr>
        <w:t>7.3.2. участвовать в управлении коммерческой или некоммерческой организацией, за исключением следующих случаев:</w:t>
      </w:r>
    </w:p>
    <w:p w:rsidR="00D0568B" w:rsidRPr="00D0568B" w:rsidRDefault="00D0568B" w:rsidP="00D0568B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0568B">
        <w:rPr>
          <w:rFonts w:ascii="Times New Roman" w:hAnsi="Times New Roman" w:cs="Times New Roman"/>
          <w:snapToGrid w:val="0"/>
          <w:sz w:val="28"/>
          <w:szCs w:val="28"/>
        </w:rPr>
        <w:t>7.3.2.1.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D0568B" w:rsidRPr="00D0568B" w:rsidRDefault="00D0568B" w:rsidP="00D0568B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D0568B">
        <w:rPr>
          <w:rFonts w:ascii="Times New Roman" w:hAnsi="Times New Roman" w:cs="Times New Roman"/>
          <w:snapToGrid w:val="0"/>
          <w:sz w:val="28"/>
          <w:szCs w:val="28"/>
        </w:rPr>
        <w:t>7.3.2.2.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D0568B">
        <w:rPr>
          <w:rFonts w:ascii="Times New Roman" w:hAnsi="Times New Roman" w:cs="Times New Roman"/>
          <w:snapToGrid w:val="0"/>
          <w:sz w:val="28"/>
          <w:szCs w:val="28"/>
        </w:rPr>
        <w:t xml:space="preserve"> органа;</w:t>
      </w:r>
    </w:p>
    <w:p w:rsidR="00D0568B" w:rsidRPr="00D0568B" w:rsidRDefault="00D0568B" w:rsidP="00D0568B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D0568B">
        <w:rPr>
          <w:rFonts w:ascii="Times New Roman" w:hAnsi="Times New Roman" w:cs="Times New Roman"/>
          <w:snapToGrid w:val="0"/>
          <w:sz w:val="28"/>
          <w:szCs w:val="28"/>
        </w:rPr>
        <w:t>7.3.2.3.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D0568B">
        <w:rPr>
          <w:rFonts w:ascii="Times New Roman" w:hAnsi="Times New Roman" w:cs="Times New Roman"/>
          <w:snapToGrid w:val="0"/>
          <w:sz w:val="28"/>
          <w:szCs w:val="28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D0568B" w:rsidRPr="00D0568B" w:rsidRDefault="00D0568B" w:rsidP="00D0568B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0568B">
        <w:rPr>
          <w:rFonts w:ascii="Times New Roman" w:hAnsi="Times New Roman" w:cs="Times New Roman"/>
          <w:snapToGrid w:val="0"/>
          <w:sz w:val="28"/>
          <w:szCs w:val="28"/>
        </w:rPr>
        <w:t>7.3.2.4.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D0568B" w:rsidRPr="00D0568B" w:rsidRDefault="00D0568B" w:rsidP="00D0568B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D0568B">
        <w:rPr>
          <w:rFonts w:ascii="Times New Roman" w:hAnsi="Times New Roman" w:cs="Times New Roman"/>
          <w:snapToGrid w:val="0"/>
          <w:sz w:val="28"/>
          <w:szCs w:val="28"/>
        </w:rPr>
        <w:t xml:space="preserve">7.3.2.5. представление на безвозмездной основе интересов Российской Федерации или субъекта Российской Федерации в органах управления и </w:t>
      </w:r>
      <w:r w:rsidRPr="00D0568B">
        <w:rPr>
          <w:rFonts w:ascii="Times New Roman" w:hAnsi="Times New Roman" w:cs="Times New Roman"/>
          <w:snapToGrid w:val="0"/>
          <w:sz w:val="28"/>
          <w:szCs w:val="28"/>
        </w:rPr>
        <w:lastRenderedPageBreak/>
        <w:t>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D0568B">
        <w:rPr>
          <w:rFonts w:ascii="Times New Roman" w:hAnsi="Times New Roman" w:cs="Times New Roman"/>
          <w:snapToGrid w:val="0"/>
          <w:sz w:val="28"/>
          <w:szCs w:val="28"/>
        </w:rPr>
        <w:t xml:space="preserve"> либо порядок управления находящимися в федеральной собственности или собственности субъекта Российской Федерации акциями (долями в уставном капитале);</w:t>
      </w:r>
    </w:p>
    <w:p w:rsidR="00D0568B" w:rsidRPr="00D0568B" w:rsidRDefault="00D0568B" w:rsidP="00D05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0568B">
        <w:rPr>
          <w:rFonts w:ascii="Times New Roman" w:hAnsi="Times New Roman" w:cs="Times New Roman"/>
          <w:snapToGrid w:val="0"/>
          <w:sz w:val="28"/>
          <w:szCs w:val="28"/>
        </w:rPr>
        <w:t>7.3.2.6. иные случаи, предусмотренные международными договорами Российской Федерации или федеральными законами;</w:t>
      </w:r>
    </w:p>
    <w:p w:rsidR="003F7272" w:rsidRPr="003F7272" w:rsidRDefault="003F7272" w:rsidP="00D05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7.3.3.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приобретать в случаях, установленных федеральным законом, ценные бумаги, по которым может быть получен доход;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7.3.4.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быть поверенным или представителем по делам третьих лиц в государственном органе, в котором он замещает должность гражданской службы,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иное не предусмотрено Федеральным </w:t>
      </w:r>
      <w:hyperlink r:id="rId12" w:history="1">
        <w:r w:rsidRPr="003F727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79-ФЗ и другими федеральными законами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7.3.5.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казначеем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казначеем по акту в Управление, за исключением случаев, установленных Гражданским </w:t>
      </w:r>
      <w:hyperlink r:id="rId13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 Казначей,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7.3.6.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7.3.7.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7.3.8.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разглашать или использовать в целях, не связанных с гражданской службой, </w:t>
      </w:r>
      <w:hyperlink r:id="rId14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сведения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7.3.9.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Управления, в котором казначей замещает должность гражданской службы, если это не входит в его должностные обязанности;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7.3.10.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7.3.11.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7.3.12.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7.3.13.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7.3.14.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прекращать исполнение должностных обязанностей в целях урегулирования служебного спора;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7.3.15.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7.3.16.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Федерации,  </w:t>
      </w: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предусмотренных Федеральным законом от 07 мая 2013 г. № 79-ФЗ «О запрете отдельным  категориям лиц открывать и иметь счета (вклады), хранить наличные денежные</w:t>
      </w:r>
      <w:proofErr w:type="gramEnd"/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 (далее – Федеральный закон от 07 мая 2013 г. № 79-ФЗ). При этом понятие «иностранные финансовые инструменты» используется в настоящем должностном регламенте в значении, определенном Федеральным законом от 07 мая 2013 г. № 79-ФЗ»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7.3.17. казначею, его супруге (супругу) и несовершеннолетним детям запрещается открывать и иметь счета (вклады), хранить наличные денежные </w:t>
      </w: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15" w:history="1">
        <w:r w:rsidRPr="003F7272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законом</w:t>
        </w:r>
      </w:hyperlink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07 мая 2013 г. № 79-ФЗ «О запрете отдельным категориям лиц открывать и иметь счета (вклады), хранить наличные денежные</w:t>
      </w:r>
      <w:proofErr w:type="gramEnd"/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7.3.18. в случае если владение казначеем ценными бумагами (долями участия, паями в уставных (складочных) капиталах организаций) приводит или может привести к конфликту интересов, казначей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6" w:history="1">
        <w:r w:rsidRPr="003F7272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законодательством</w:t>
        </w:r>
      </w:hyperlink>
      <w:r w:rsidR="00D0568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Российской Федерации;</w:t>
      </w:r>
    </w:p>
    <w:p w:rsidR="00D0568B" w:rsidRPr="00D0568B" w:rsidRDefault="00D0568B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0568B">
        <w:rPr>
          <w:rFonts w:ascii="Times New Roman" w:hAnsi="Times New Roman" w:cs="Times New Roman"/>
          <w:snapToGrid w:val="0"/>
          <w:sz w:val="28"/>
          <w:szCs w:val="28"/>
        </w:rPr>
        <w:t>7.3.19. заниматься предпринимательской деятельностью лично или через доверенных лиц.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Times New Roman" w:hAnsi="Times New Roman" w:cs="Times New Roman"/>
          <w:bCs/>
          <w:sz w:val="28"/>
          <w:szCs w:val="28"/>
        </w:rPr>
        <w:t xml:space="preserve">7.4. Ограничения, связанные с прохождением гражданской службы. </w:t>
      </w: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>Казначей не может находиться на гражданской службе в случае: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7.4.1. признания его недееспособным или ограниченно дееспособным решением суда, вступившим в законную силу;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7.4.2. осуждения его к наказанию, исключающему возможность исполнения должностных обязанностей по должности гражданской службы,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7.4.3.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7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казначеем должности гражданской службы связано с использованием таких сведений;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7.4.4.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18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прохождения диспансеризации, </w:t>
      </w:r>
      <w:hyperlink r:id="rId19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таких заболеваний и </w:t>
      </w:r>
      <w:hyperlink r:id="rId20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7.4.5.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7.4.6. выхода из гражданства Российской Федерации или приобретения гражданства другого государства;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7.4.7.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7.4.8. представления подложных документов или заведомо ложных сведений при поступлении на гражданскую службу;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>7.4.9. непредставления установленных Федеральным законом 79-ФЗ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7.4.10. утраты представителем нанимателя доверия к казначею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79-ФЗ, Федеральным </w:t>
      </w:r>
      <w:hyperlink r:id="rId21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 и другими федеральными </w:t>
      </w:r>
      <w:hyperlink r:id="rId22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законами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>7.4.11.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7.4.12. непредставления сведений, предусмотренных </w:t>
      </w:r>
      <w:hyperlink r:id="rId23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статьей 20.2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79-ФЗ.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7.5.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F727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Требования к служебному поведению гражданского служащего. Казначей</w:t>
      </w:r>
      <w:r w:rsidRPr="003F72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обязан: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7.5.1. исполнять должностные обязанности добросовестно, на высоком профессиональном уровне;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7.5.2.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7.5.3. осуществлять профессиональную служебную деятельность в рамках установленной законодательством Российской Федерации компетенции Управления;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7.5.4.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7.5.5.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7.5.6. соблюдать ограничения, установленные Федеральным законом 79-ФЗ и другими федеральными законами для гражданских служащих;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lastRenderedPageBreak/>
        <w:t>7.5.7.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7.5.8. не совершать поступки, порочащие его честь и достоинство;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7.5.9. проявлять корректность в обращении с гражданами;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7.5.10. проявлять уважение к нравственным обычаям и традициям народов Российской Федерации;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7.5.11. учитывать культурные и иные особенности различных этнических и социальных групп, а также конфессий;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7.5.12. способствовать межнациональному и межконфессиональному согласию;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7.5.13. не допускать конфликтных ситуаций, способных нанести ущерб его репутации или авторитету Управления;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7.5.14. соблюдать установленные правила публичных выступлений и предоставления служебной информации;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Theme="minorHAnsi" w:hAnsi="Times New Roman" w:cs="Times New Roman"/>
          <w:sz w:val="28"/>
          <w:szCs w:val="28"/>
          <w:lang w:eastAsia="en-US"/>
        </w:rPr>
        <w:t>7.5.15. казначей обязан соблюдать требования технологических регламентов Федерального казначейства в части осуществления функций по направлению деятельности.</w:t>
      </w:r>
    </w:p>
    <w:p w:rsidR="00D0568B" w:rsidRPr="00D0568B" w:rsidRDefault="00D0568B" w:rsidP="00D0568B">
      <w:pPr>
        <w:widowControl w:val="0"/>
        <w:shd w:val="clear" w:color="auto" w:fill="FFFFFF"/>
        <w:tabs>
          <w:tab w:val="left" w:pos="145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>8. В целях реализации задач и функций, возложенных на Отдел, казначей обязан:</w:t>
      </w:r>
    </w:p>
    <w:p w:rsidR="00D0568B" w:rsidRPr="00D0568B" w:rsidRDefault="00D0568B" w:rsidP="00D056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8.1. </w:t>
      </w:r>
      <w:r w:rsidRPr="00D0568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осуществлять ведение бюджетного учета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8.2. </w:t>
      </w:r>
      <w:r w:rsidRPr="00D0568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осуществлять составление и обеспечивать представление бюджетной отчетности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D0568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,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иной обязательной отчетности, формируемой на основании данных бюджетного учета, а также обеспечение представления такой отчетности в соответствующие государственные (муниципальные) органы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8.3. 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своевременный прием и передачу документов 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электронных образов документов в соответствии с утвержденным графиком документооборота при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централизации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8.4. 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начисление физическим лицам заработной платы 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иных выплат в установленные субъектом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централизованного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сроки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8.5. 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своевременное начисление и перечисление страховых взносов, налогов и иных удержаний из заработной платы физических лиц 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соответствии с законодательством Российской Федерации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8.6. 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осуществлять работу с учреждениями банков по перечислению физическим лицам заработной платы и иных выплат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6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8.7. 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формировать и обеспечивать представление в установленные сроки отчетности в органы государственной статистики, налоговые органы, государственные внебюджетные фонды и иные организации в соответствии 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с законодательством Российской Федерации по телекоммуникационным каналам 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связи с использованием усиленной квалифицированной электронной подписи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45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8.8. 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обеспечивать в рамках своей компетенции формирование регистров бюджетного учета (платежных, расчетно-платежных ведомостей, оборотных ведомостей, регламентированных журналов операций)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5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8.9. 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хранение первичных документов, переданных субъектом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централизованного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на бумажных носителях, регистров бухгалтерского учета, налоговой отчетности, отчетности в государственные внебюджетные фонды и иных документов в порядке, установленном действующим законодательством Российской Федерации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5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8.10.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формировать по запросу сотрудников субъектов централизованного учета в рамках своей компетенции документы, в том числе справки о суммах заработной платы, справки о доходах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43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8.11.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участвовать в реализации отдельных мероприятий Федерального казначейства, связанных с передачей централизуемых полномочий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43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8.12.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мониторинг в Федеральном казначействе информации, представляемой в подсистему «Учет и отчетность» </w:t>
      </w:r>
      <w:r w:rsidRPr="00D0568B">
        <w:rPr>
          <w:rFonts w:ascii="Times New Roman" w:hAnsi="Times New Roman" w:cs="Times New Roman"/>
          <w:color w:val="000000"/>
          <w:spacing w:val="-10"/>
          <w:sz w:val="28"/>
          <w:szCs w:val="28"/>
        </w:rPr>
        <w:t>государственной интегрированной информационной системы управления общественными финансами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 xml:space="preserve"> «Электронный бюджет»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79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8.13. </w:t>
      </w:r>
      <w:r w:rsidRPr="00D0568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формировать предложения по развитию государственной интегрированной информационной системы управления общественными финансами «Электронный бюджет» в части подсистем </w:t>
      </w:r>
      <w:r w:rsidRPr="00D0568B">
        <w:rPr>
          <w:rFonts w:ascii="Times New Roman" w:hAnsi="Times New Roman" w:cs="Times New Roman"/>
          <w:color w:val="000000"/>
          <w:spacing w:val="2"/>
          <w:sz w:val="28"/>
          <w:szCs w:val="28"/>
        </w:rPr>
        <w:t>«Учет и отчетность», «Управление нефинансовыми активами», «Управление оплатой труда»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45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8.14. </w:t>
      </w:r>
      <w:r w:rsidRPr="00D0568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обеспечивать </w:t>
      </w:r>
      <w:r w:rsidRPr="00D0568B">
        <w:rPr>
          <w:rFonts w:ascii="Times New Roman" w:hAnsi="Times New Roman" w:cs="Times New Roman"/>
          <w:color w:val="000000"/>
          <w:spacing w:val="10"/>
          <w:sz w:val="28"/>
          <w:szCs w:val="28"/>
        </w:rPr>
        <w:t>в пределах компетенции Отдела</w:t>
      </w:r>
      <w:r w:rsidRPr="00D0568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своевременное и полное рассмотрение обращений </w:t>
      </w:r>
      <w:r w:rsidRPr="00D0568B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граждан и юридических лиц, </w:t>
      </w:r>
      <w:r w:rsidRPr="00D0568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подготовку </w:t>
      </w:r>
      <w:r w:rsidRPr="00D0568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ответов на указанные обращения в установленный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законодательством Российской Федерации срок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7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8.15. </w:t>
      </w:r>
      <w:r w:rsidRPr="00D0568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осуществлять в пределах компетенции Отдела ведение </w:t>
      </w:r>
      <w:r w:rsidRPr="00D0568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делопроизводства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5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8.16. </w:t>
      </w:r>
      <w:r w:rsidRPr="00D0568B">
        <w:rPr>
          <w:rFonts w:ascii="Times New Roman" w:hAnsi="Times New Roman" w:cs="Times New Roman"/>
          <w:color w:val="000000"/>
          <w:spacing w:val="2"/>
          <w:sz w:val="28"/>
          <w:szCs w:val="28"/>
        </w:rPr>
        <w:t>осуществлять внутренний контроль соответствия деятельности</w:t>
      </w:r>
      <w:r w:rsidRPr="00D0568B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D0568B">
        <w:rPr>
          <w:rFonts w:ascii="Times New Roman" w:hAnsi="Times New Roman" w:cs="Times New Roman"/>
          <w:color w:val="000000"/>
          <w:spacing w:val="4"/>
          <w:sz w:val="28"/>
          <w:szCs w:val="28"/>
        </w:rPr>
        <w:t>Отдела по исполнению функций и полномочий требованиям</w:t>
      </w:r>
      <w:r w:rsidRPr="00D0568B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D0568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нормативных правовых актов Российской Федерации, правовых актов Министерства финансов Российской Федерации и Федерального казначейства, иных документов, регламентирующих деятельность Управления, а также принятых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управленческих решений в пределах компетенции Отдела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58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8.17.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взаимодействовать в пределах компетенции Отдела со структурными </w:t>
      </w:r>
      <w:r w:rsidRPr="00D0568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подразделениями Управления, центрального аппарата Федерального казначейства, межрегиональных территориальных органов Федерального казначейства, территориальными подразделениями федеральных органов исполнительной </w:t>
      </w:r>
      <w:r w:rsidRPr="00D0568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власти Российской Федерации, органами исполнительной власти субъекта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органами местного самоуправления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51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lastRenderedPageBreak/>
        <w:t xml:space="preserve">8.18.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осуществлять организацию ведения нормативно-справочной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br/>
        <w:t>информации, относящейся к функциям Отдела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59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8.19.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осуществлять в соответствии с законодательством Российской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568B">
        <w:rPr>
          <w:rFonts w:ascii="Times New Roman" w:hAnsi="Times New Roman" w:cs="Times New Roman"/>
          <w:color w:val="000000"/>
          <w:spacing w:val="4"/>
          <w:sz w:val="28"/>
          <w:szCs w:val="28"/>
        </w:rPr>
        <w:t>Федерации работу по комплектованию, хранению, учету и использованию</w:t>
      </w:r>
      <w:r w:rsidRPr="00D0568B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документов, образовавшихся в ходе деятельности Отдела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92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8.20. </w:t>
      </w:r>
      <w:r w:rsidRPr="00D0568B">
        <w:rPr>
          <w:rFonts w:ascii="Times New Roman" w:hAnsi="Times New Roman" w:cs="Times New Roman"/>
          <w:color w:val="000000"/>
          <w:spacing w:val="5"/>
          <w:sz w:val="28"/>
          <w:szCs w:val="28"/>
        </w:rPr>
        <w:t>выполнять мероприятия по обеспечению режима секретности в Отделе, а также защите обрабатываемой информации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5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8.21. </w:t>
      </w:r>
      <w:r w:rsidRPr="00D0568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обеспечивать исполнение технологических регламентов</w:t>
      </w:r>
      <w:r w:rsidRPr="00D0568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Федерального казначейства, относящихся к функциям Отдела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tabs>
          <w:tab w:val="left" w:pos="15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8.22. </w:t>
      </w:r>
      <w:r w:rsidRPr="00D0568B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участвовать в мероприятиях мобилизационной подготовки и</w:t>
      </w:r>
      <w:r w:rsidRPr="00D0568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D0568B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гражданской обороны Управления;</w:t>
      </w:r>
    </w:p>
    <w:p w:rsidR="00D0568B" w:rsidRPr="00D0568B" w:rsidRDefault="00D0568B" w:rsidP="00D0568B">
      <w:pPr>
        <w:widowControl w:val="0"/>
        <w:tabs>
          <w:tab w:val="left" w:pos="15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0568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8.23. </w:t>
      </w:r>
      <w:r w:rsidRPr="00D0568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обеспечивать соблюдение требований охраны труда и правил противопожарного режима в </w:t>
      </w:r>
      <w:r w:rsidRPr="00D0568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пределах компетенции Отдела;</w:t>
      </w:r>
    </w:p>
    <w:p w:rsidR="00D0568B" w:rsidRPr="00D0568B" w:rsidRDefault="00D0568B" w:rsidP="00D0568B">
      <w:pPr>
        <w:shd w:val="clear" w:color="auto" w:fill="FFFFFF"/>
        <w:tabs>
          <w:tab w:val="left" w:pos="176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0568B">
        <w:rPr>
          <w:rFonts w:ascii="Times New Roman" w:hAnsi="Times New Roman" w:cs="Times New Roman"/>
          <w:color w:val="000000"/>
          <w:spacing w:val="-1"/>
          <w:sz w:val="28"/>
          <w:szCs w:val="28"/>
        </w:rPr>
        <w:t>8.24. обеспечивать в пределах компетенции Отдела наполняемость сайта Управления;</w:t>
      </w:r>
    </w:p>
    <w:p w:rsidR="00D0568B" w:rsidRPr="00D0568B" w:rsidRDefault="00D0568B" w:rsidP="00D0568B">
      <w:pPr>
        <w:shd w:val="clear" w:color="auto" w:fill="FFFFFF"/>
        <w:tabs>
          <w:tab w:val="left" w:pos="176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8.25. </w:t>
      </w:r>
      <w:r w:rsidRPr="00D0568B">
        <w:rPr>
          <w:rFonts w:ascii="Times New Roman" w:hAnsi="Times New Roman" w:cs="Times New Roman"/>
          <w:color w:val="000000"/>
          <w:spacing w:val="-1"/>
          <w:sz w:val="28"/>
          <w:szCs w:val="28"/>
        </w:rPr>
        <w:t>управлять в установленном порядке внутренними (операционными) казначейскими рисками в пределах компетенции Отдела;</w:t>
      </w:r>
    </w:p>
    <w:p w:rsidR="00D0568B" w:rsidRPr="00D0568B" w:rsidRDefault="00D0568B" w:rsidP="00D0568B">
      <w:pPr>
        <w:shd w:val="clear" w:color="auto" w:fill="FFFFFF"/>
        <w:tabs>
          <w:tab w:val="left" w:pos="176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8.26. </w:t>
      </w:r>
      <w:r w:rsidRPr="00D0568B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осуществлять подготовку и представление в установленном порядке в центральный аппарат Федерального казначейства справок, отчетов, аналитических документов и иной запрашиваемой информации в пределах компетенции Отдела;</w:t>
      </w:r>
    </w:p>
    <w:p w:rsidR="00D0568B" w:rsidRPr="00D0568B" w:rsidRDefault="00D0568B" w:rsidP="00D05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8.27.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осуществлять иные функции в пределах компетенции Отдела.</w:t>
      </w:r>
    </w:p>
    <w:p w:rsidR="003F7272" w:rsidRPr="003F7272" w:rsidRDefault="003F7272" w:rsidP="00D05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В целях исполнения возложенных должностных обязанностей казначей имеет право: </w:t>
      </w:r>
    </w:p>
    <w:p w:rsidR="003F7272" w:rsidRPr="003F7272" w:rsidRDefault="003F7272" w:rsidP="003F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9.1. 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>вносить начальнику Отдела предложения по любым вопросам, касающимся работы Отдела.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gramStart"/>
      <w:r w:rsidRPr="003F7272">
        <w:rPr>
          <w:rFonts w:ascii="Times New Roman" w:eastAsia="Times New Roman" w:hAnsi="Times New Roman" w:cs="Times New Roman"/>
          <w:color w:val="000000"/>
          <w:sz w:val="28"/>
          <w:szCs w:val="28"/>
        </w:rPr>
        <w:t>Казначей</w:t>
      </w: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об Управлении Федерального казначейства по Ханты-Мансийскому автономному округу - Югре, утвержденным приказом Федерального казначейства от 27 декабря 2013 г. № 316 «Об утверждении положений об управлениях Федерального казначейства по субъектам Российской Федерации, а также признании утратившими силу некоторых Приказов Федерального казначейства», приказами Федерального казначейства и иными нормативными правовыми актами</w:t>
      </w:r>
      <w:proofErr w:type="gramEnd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>предусматривающими</w:t>
      </w:r>
      <w:proofErr w:type="gramEnd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прав и исполнение обязанностей по замещаемой должности гражданской службы.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11. Казначей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F7272" w:rsidRPr="003F7272" w:rsidRDefault="003F7272" w:rsidP="003F7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IV. Перечень вопросов, по которым казначей Отдела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и иные решения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12. При исполнении служебных обязанностей казначей Отдела вправе или обязан самостоятельно принимать решения по вопросам: 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napToGrid w:val="0"/>
          <w:sz w:val="28"/>
          <w:szCs w:val="28"/>
        </w:rPr>
        <w:t>12.1. подготовки внутриведомственной переписки, писем в адрес территориальных подразделений федеральных органов исполнительной власти Российской Федерации, органов исполнительной власти субъекта Российской Федерации, органов местного самоуправления, граждан и организаций;</w:t>
      </w:r>
    </w:p>
    <w:p w:rsidR="003F7272" w:rsidRPr="003F7272" w:rsidRDefault="003F7272" w:rsidP="003F7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V. Перечень вопросов, по которым казначей Отдела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 xml:space="preserve">вправе или </w:t>
      </w:r>
      <w:proofErr w:type="gramStart"/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обязан</w:t>
      </w:r>
      <w:proofErr w:type="gramEnd"/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участвовать при подготовке проектов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13. Казначей Отдела в соответствии со своей компетенцией вправе или обязан участвовать при подготовке (обсуждении):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13.1. документов (на этапе их разработки, обсуждения и согласования), затрагивающих его компетенцию в частности и/или компетенцию Отдела в целом.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VI. Сроки и процедуры подготовки, рассмотрения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>14. В соответствии со своими должностными обязанностями казначей согласовывает, принимает решения (в том числе подготавливает, рассматривает проекты управленческих и иных решений) в сроки, установленные законодательными и иными нормативными правовыми актами Российской Федерации и приказами Федерального казначейства.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gramStart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казначея с гражданскими служащими органов Федерального казначейства,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4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принципов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служащих», и требований к служебному поведению гражданского служащего, установленных</w:t>
      </w:r>
      <w:proofErr w:type="gramEnd"/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5" w:history="1">
        <w:r w:rsidRPr="003F7272">
          <w:rPr>
            <w:rFonts w:ascii="Times New Roman" w:eastAsia="Times New Roman" w:hAnsi="Times New Roman" w:cs="Times New Roman"/>
            <w:sz w:val="28"/>
            <w:szCs w:val="28"/>
          </w:rPr>
          <w:t>статьей 18</w:t>
        </w:r>
      </w:hyperlink>
      <w:r w:rsidRPr="003F727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79-ФЗ, а также в соответствии с иными нормативными правовыми актами Российской Федерации и приказами Федерального казначейства.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VIII. Показатели эффективности и результативности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272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F7272" w:rsidRPr="003F7272" w:rsidRDefault="003F7272" w:rsidP="003F7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68B" w:rsidRPr="00D0568B" w:rsidRDefault="00D0568B" w:rsidP="00D0568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lastRenderedPageBreak/>
        <w:t>16. Эффективность и результативность профессиональной служебной деятельности казначея оценивается по следующим показателям:</w:t>
      </w:r>
    </w:p>
    <w:p w:rsidR="00D0568B" w:rsidRPr="00D0568B" w:rsidRDefault="00D0568B" w:rsidP="00D056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>16.1. своевременное и качественное выполнение особо важных и сложных заданий и поручений соответствующего руководства;</w:t>
      </w:r>
    </w:p>
    <w:p w:rsidR="00D0568B" w:rsidRPr="00D0568B" w:rsidRDefault="00D0568B" w:rsidP="00D056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>16.2. отсутствие нарушений законодательных и иных нормативных правовых актов Российской Федерации, приказов Федерального казначейства, Управления;</w:t>
      </w:r>
    </w:p>
    <w:p w:rsidR="00D0568B" w:rsidRPr="00D0568B" w:rsidRDefault="00D0568B" w:rsidP="00D05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16.3. </w:t>
      </w:r>
      <w:r w:rsidRPr="00D0568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ведение бюджетного учета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учета, включая составление и представление бюджетной отчетности, иной обязательной отчетности, формируемой на основании данных бюджетного учета, а также обеспечение представления такой отчетности в соответствующие государственные (муниципальные) органы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16.4. </w:t>
      </w:r>
      <w:r w:rsidRPr="00D0568B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реализация полномочий субъектов централизованного учета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 xml:space="preserve">16.5. 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мониторинга в Федеральном казначействе информации, представляемой в подсистему «Учет и отчетность» </w:t>
      </w:r>
      <w:r w:rsidRPr="00D0568B">
        <w:rPr>
          <w:rFonts w:ascii="Times New Roman" w:hAnsi="Times New Roman" w:cs="Times New Roman"/>
          <w:color w:val="000000"/>
          <w:spacing w:val="-10"/>
          <w:sz w:val="28"/>
          <w:szCs w:val="28"/>
        </w:rPr>
        <w:t>государственной интегрированной информационной системы управления общественными финансами</w:t>
      </w:r>
      <w:r w:rsidRPr="00D0568B">
        <w:rPr>
          <w:rFonts w:ascii="Times New Roman" w:hAnsi="Times New Roman" w:cs="Times New Roman"/>
          <w:color w:val="000000"/>
          <w:sz w:val="28"/>
          <w:szCs w:val="28"/>
        </w:rPr>
        <w:t xml:space="preserve"> «Электронный бюджет»</w:t>
      </w:r>
      <w:r w:rsidRPr="00D0568B">
        <w:rPr>
          <w:rFonts w:ascii="Times New Roman" w:hAnsi="Times New Roman" w:cs="Times New Roman"/>
          <w:sz w:val="28"/>
          <w:szCs w:val="28"/>
        </w:rPr>
        <w:t>;</w:t>
      </w:r>
    </w:p>
    <w:p w:rsidR="00D0568B" w:rsidRPr="00D0568B" w:rsidRDefault="00D0568B" w:rsidP="00D056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>16.6. участие в реализации отдельных мероприятий Федерального казначейства, связанных с передачей централизуемых полномочий;</w:t>
      </w:r>
    </w:p>
    <w:p w:rsidR="003F7272" w:rsidRPr="00D0568B" w:rsidRDefault="00D0568B" w:rsidP="00D05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68B">
        <w:rPr>
          <w:rFonts w:ascii="Times New Roman" w:hAnsi="Times New Roman" w:cs="Times New Roman"/>
          <w:sz w:val="28"/>
          <w:szCs w:val="28"/>
        </w:rPr>
        <w:t>16.7. исполнение иных обязанностей в соответствии с Регламентом.</w:t>
      </w: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272" w:rsidRPr="003F7272" w:rsidRDefault="003F7272" w:rsidP="003F7272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3F7272" w:rsidRPr="003F7272" w:rsidSect="00FE5E33">
      <w:headerReference w:type="default" r:id="rId2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D6" w:rsidRDefault="001D67D6" w:rsidP="00FE5E33">
      <w:pPr>
        <w:spacing w:after="0" w:line="240" w:lineRule="auto"/>
      </w:pPr>
      <w:r>
        <w:separator/>
      </w:r>
    </w:p>
  </w:endnote>
  <w:endnote w:type="continuationSeparator" w:id="0">
    <w:p w:rsidR="001D67D6" w:rsidRDefault="001D67D6" w:rsidP="00F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D6" w:rsidRDefault="001D67D6" w:rsidP="00FE5E33">
      <w:pPr>
        <w:spacing w:after="0" w:line="240" w:lineRule="auto"/>
      </w:pPr>
      <w:r>
        <w:separator/>
      </w:r>
    </w:p>
  </w:footnote>
  <w:footnote w:type="continuationSeparator" w:id="0">
    <w:p w:rsidR="001D67D6" w:rsidRDefault="001D67D6" w:rsidP="00F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673782"/>
      <w:docPartObj>
        <w:docPartGallery w:val="Page Numbers (Top of Page)"/>
        <w:docPartUnique/>
      </w:docPartObj>
    </w:sdtPr>
    <w:sdtEndPr/>
    <w:sdtContent>
      <w:p w:rsidR="002D4F29" w:rsidRDefault="00BE3B44">
        <w:pPr>
          <w:pStyle w:val="a6"/>
          <w:jc w:val="center"/>
        </w:pPr>
        <w:r>
          <w:fldChar w:fldCharType="begin"/>
        </w:r>
        <w:r w:rsidR="009804E2">
          <w:instrText>PAGE   \* MERGEFORMAT</w:instrText>
        </w:r>
        <w:r>
          <w:fldChar w:fldCharType="separate"/>
        </w:r>
        <w:r w:rsidR="00E70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4F29" w:rsidRDefault="002D4F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16E5"/>
    <w:multiLevelType w:val="hybridMultilevel"/>
    <w:tmpl w:val="EF94B0B4"/>
    <w:lvl w:ilvl="0" w:tplc="C58283E2">
      <w:start w:val="1"/>
      <w:numFmt w:val="decimal"/>
      <w:lvlText w:val="9.%1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E66DF"/>
    <w:multiLevelType w:val="hybridMultilevel"/>
    <w:tmpl w:val="7CDC99F0"/>
    <w:lvl w:ilvl="0" w:tplc="34A62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96AC9"/>
    <w:multiLevelType w:val="multilevel"/>
    <w:tmpl w:val="D8189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1"/>
      <w:lvlJc w:val="left"/>
      <w:pPr>
        <w:tabs>
          <w:tab w:val="num" w:pos="709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13.%3"/>
      <w:lvlJc w:val="left"/>
      <w:pPr>
        <w:tabs>
          <w:tab w:val="num" w:pos="1430"/>
        </w:tabs>
        <w:ind w:left="121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EE1BE2"/>
    <w:multiLevelType w:val="hybridMultilevel"/>
    <w:tmpl w:val="805A6D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57766F"/>
    <w:multiLevelType w:val="multilevel"/>
    <w:tmpl w:val="88ACC25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A7C1AC6"/>
    <w:multiLevelType w:val="multilevel"/>
    <w:tmpl w:val="048AA3AE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6">
    <w:nsid w:val="60167681"/>
    <w:multiLevelType w:val="hybridMultilevel"/>
    <w:tmpl w:val="3AC86996"/>
    <w:lvl w:ilvl="0" w:tplc="D116C5EA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0D5D36"/>
    <w:multiLevelType w:val="hybridMultilevel"/>
    <w:tmpl w:val="3566D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6267C72"/>
    <w:multiLevelType w:val="hybridMultilevel"/>
    <w:tmpl w:val="7994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3190C"/>
    <w:multiLevelType w:val="multilevel"/>
    <w:tmpl w:val="855C7A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1"/>
      <w:lvlJc w:val="left"/>
      <w:pPr>
        <w:tabs>
          <w:tab w:val="num" w:pos="709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6.1.%3."/>
      <w:lvlJc w:val="left"/>
      <w:pPr>
        <w:tabs>
          <w:tab w:val="num" w:pos="1571"/>
        </w:tabs>
        <w:ind w:left="1355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0B"/>
    <w:rsid w:val="000019A2"/>
    <w:rsid w:val="000129CF"/>
    <w:rsid w:val="00033DE1"/>
    <w:rsid w:val="000477E0"/>
    <w:rsid w:val="00054A58"/>
    <w:rsid w:val="0007567D"/>
    <w:rsid w:val="00094461"/>
    <w:rsid w:val="00095364"/>
    <w:rsid w:val="000A712A"/>
    <w:rsid w:val="000B2787"/>
    <w:rsid w:val="000B3C45"/>
    <w:rsid w:val="000C45C1"/>
    <w:rsid w:val="000D7AB9"/>
    <w:rsid w:val="000E229D"/>
    <w:rsid w:val="000F6614"/>
    <w:rsid w:val="001070CF"/>
    <w:rsid w:val="0012019D"/>
    <w:rsid w:val="0013601F"/>
    <w:rsid w:val="0014281F"/>
    <w:rsid w:val="001435F1"/>
    <w:rsid w:val="0016065C"/>
    <w:rsid w:val="00161142"/>
    <w:rsid w:val="001748ED"/>
    <w:rsid w:val="001802A4"/>
    <w:rsid w:val="001A5411"/>
    <w:rsid w:val="001C5F6D"/>
    <w:rsid w:val="001D2428"/>
    <w:rsid w:val="001D372A"/>
    <w:rsid w:val="001D67D6"/>
    <w:rsid w:val="001F0382"/>
    <w:rsid w:val="001F2AB2"/>
    <w:rsid w:val="00206882"/>
    <w:rsid w:val="00215A9F"/>
    <w:rsid w:val="00224720"/>
    <w:rsid w:val="00224E0B"/>
    <w:rsid w:val="00226CF3"/>
    <w:rsid w:val="00232C47"/>
    <w:rsid w:val="0025331E"/>
    <w:rsid w:val="002544AC"/>
    <w:rsid w:val="002674EE"/>
    <w:rsid w:val="002824A4"/>
    <w:rsid w:val="002866C2"/>
    <w:rsid w:val="0028767D"/>
    <w:rsid w:val="002B3DB5"/>
    <w:rsid w:val="002C554E"/>
    <w:rsid w:val="002D45E2"/>
    <w:rsid w:val="002D4F29"/>
    <w:rsid w:val="003101DE"/>
    <w:rsid w:val="0032782F"/>
    <w:rsid w:val="00351CF1"/>
    <w:rsid w:val="00374284"/>
    <w:rsid w:val="003B4A41"/>
    <w:rsid w:val="003E4C7F"/>
    <w:rsid w:val="003F7272"/>
    <w:rsid w:val="0042439D"/>
    <w:rsid w:val="004269C8"/>
    <w:rsid w:val="00434AF9"/>
    <w:rsid w:val="004B279B"/>
    <w:rsid w:val="004C5ACC"/>
    <w:rsid w:val="004C7BA8"/>
    <w:rsid w:val="004D0557"/>
    <w:rsid w:val="004D46B9"/>
    <w:rsid w:val="004D4D37"/>
    <w:rsid w:val="004E7FBF"/>
    <w:rsid w:val="005126B5"/>
    <w:rsid w:val="005134B1"/>
    <w:rsid w:val="00533F92"/>
    <w:rsid w:val="00536419"/>
    <w:rsid w:val="00553C8C"/>
    <w:rsid w:val="00565B3E"/>
    <w:rsid w:val="00571E67"/>
    <w:rsid w:val="00576DB7"/>
    <w:rsid w:val="005802AF"/>
    <w:rsid w:val="00592321"/>
    <w:rsid w:val="00596440"/>
    <w:rsid w:val="005A3872"/>
    <w:rsid w:val="005A7F5D"/>
    <w:rsid w:val="005B02B5"/>
    <w:rsid w:val="005D697A"/>
    <w:rsid w:val="005F35A8"/>
    <w:rsid w:val="00614652"/>
    <w:rsid w:val="00616FD3"/>
    <w:rsid w:val="00632688"/>
    <w:rsid w:val="00635D2F"/>
    <w:rsid w:val="00643E8A"/>
    <w:rsid w:val="00654D8F"/>
    <w:rsid w:val="00655312"/>
    <w:rsid w:val="00676F0E"/>
    <w:rsid w:val="006A449A"/>
    <w:rsid w:val="006A5A33"/>
    <w:rsid w:val="006C4FBE"/>
    <w:rsid w:val="006E1CAE"/>
    <w:rsid w:val="007053DA"/>
    <w:rsid w:val="0070702B"/>
    <w:rsid w:val="0071684C"/>
    <w:rsid w:val="00735A1C"/>
    <w:rsid w:val="00736B97"/>
    <w:rsid w:val="00747305"/>
    <w:rsid w:val="007653DD"/>
    <w:rsid w:val="00786222"/>
    <w:rsid w:val="007C4C86"/>
    <w:rsid w:val="007D3E48"/>
    <w:rsid w:val="007D5A7B"/>
    <w:rsid w:val="007E1133"/>
    <w:rsid w:val="007F4952"/>
    <w:rsid w:val="007F7270"/>
    <w:rsid w:val="00804B6C"/>
    <w:rsid w:val="00804D14"/>
    <w:rsid w:val="00810542"/>
    <w:rsid w:val="00835BEA"/>
    <w:rsid w:val="00840002"/>
    <w:rsid w:val="008519EC"/>
    <w:rsid w:val="00855114"/>
    <w:rsid w:val="008608B6"/>
    <w:rsid w:val="008A6E7A"/>
    <w:rsid w:val="008D5971"/>
    <w:rsid w:val="008E7A32"/>
    <w:rsid w:val="008F432A"/>
    <w:rsid w:val="00913C27"/>
    <w:rsid w:val="00914939"/>
    <w:rsid w:val="00921B3F"/>
    <w:rsid w:val="0094647E"/>
    <w:rsid w:val="00963EB3"/>
    <w:rsid w:val="009672EC"/>
    <w:rsid w:val="00970CC8"/>
    <w:rsid w:val="009714C5"/>
    <w:rsid w:val="009804E2"/>
    <w:rsid w:val="00983266"/>
    <w:rsid w:val="009A07A4"/>
    <w:rsid w:val="009A3215"/>
    <w:rsid w:val="009A72A6"/>
    <w:rsid w:val="009B31ED"/>
    <w:rsid w:val="009D0259"/>
    <w:rsid w:val="009D0AB3"/>
    <w:rsid w:val="009E10CF"/>
    <w:rsid w:val="009E3D86"/>
    <w:rsid w:val="009F3F1E"/>
    <w:rsid w:val="009F7CCC"/>
    <w:rsid w:val="00A22043"/>
    <w:rsid w:val="00A4051B"/>
    <w:rsid w:val="00A466B2"/>
    <w:rsid w:val="00A543A7"/>
    <w:rsid w:val="00A61326"/>
    <w:rsid w:val="00A77901"/>
    <w:rsid w:val="00A8117E"/>
    <w:rsid w:val="00A95188"/>
    <w:rsid w:val="00AC4F8D"/>
    <w:rsid w:val="00AD3B69"/>
    <w:rsid w:val="00AD4E14"/>
    <w:rsid w:val="00AE54EA"/>
    <w:rsid w:val="00AE589B"/>
    <w:rsid w:val="00AE721F"/>
    <w:rsid w:val="00AF256D"/>
    <w:rsid w:val="00AF6377"/>
    <w:rsid w:val="00B041A1"/>
    <w:rsid w:val="00B04ED9"/>
    <w:rsid w:val="00B25C98"/>
    <w:rsid w:val="00B53481"/>
    <w:rsid w:val="00B6386C"/>
    <w:rsid w:val="00B7141B"/>
    <w:rsid w:val="00B77795"/>
    <w:rsid w:val="00B973FC"/>
    <w:rsid w:val="00BB43F6"/>
    <w:rsid w:val="00BC4797"/>
    <w:rsid w:val="00BD45FD"/>
    <w:rsid w:val="00BD4F6F"/>
    <w:rsid w:val="00BE3B44"/>
    <w:rsid w:val="00BF6224"/>
    <w:rsid w:val="00C00A92"/>
    <w:rsid w:val="00C11947"/>
    <w:rsid w:val="00C23418"/>
    <w:rsid w:val="00C3420E"/>
    <w:rsid w:val="00C34C7F"/>
    <w:rsid w:val="00C37877"/>
    <w:rsid w:val="00C4638D"/>
    <w:rsid w:val="00C50FB0"/>
    <w:rsid w:val="00C55B29"/>
    <w:rsid w:val="00C95651"/>
    <w:rsid w:val="00CA5B74"/>
    <w:rsid w:val="00CB0769"/>
    <w:rsid w:val="00CE4BFE"/>
    <w:rsid w:val="00D00300"/>
    <w:rsid w:val="00D0568B"/>
    <w:rsid w:val="00D11AC9"/>
    <w:rsid w:val="00D15E7B"/>
    <w:rsid w:val="00D25EB9"/>
    <w:rsid w:val="00D3639D"/>
    <w:rsid w:val="00D40BAC"/>
    <w:rsid w:val="00D576D6"/>
    <w:rsid w:val="00D61BE8"/>
    <w:rsid w:val="00D75E13"/>
    <w:rsid w:val="00D805FD"/>
    <w:rsid w:val="00D84312"/>
    <w:rsid w:val="00DA3E7F"/>
    <w:rsid w:val="00DA4C9B"/>
    <w:rsid w:val="00DC04C7"/>
    <w:rsid w:val="00DC21A2"/>
    <w:rsid w:val="00DC755F"/>
    <w:rsid w:val="00DD26CE"/>
    <w:rsid w:val="00E0239E"/>
    <w:rsid w:val="00E36622"/>
    <w:rsid w:val="00E436FC"/>
    <w:rsid w:val="00E51161"/>
    <w:rsid w:val="00E70336"/>
    <w:rsid w:val="00E76942"/>
    <w:rsid w:val="00EA01CB"/>
    <w:rsid w:val="00EA6DB1"/>
    <w:rsid w:val="00EC3A79"/>
    <w:rsid w:val="00EC51E8"/>
    <w:rsid w:val="00ED68FA"/>
    <w:rsid w:val="00ED7EF9"/>
    <w:rsid w:val="00EE1CB6"/>
    <w:rsid w:val="00EE22D0"/>
    <w:rsid w:val="00EE4850"/>
    <w:rsid w:val="00EF66DB"/>
    <w:rsid w:val="00F40D5C"/>
    <w:rsid w:val="00F50314"/>
    <w:rsid w:val="00F65F32"/>
    <w:rsid w:val="00F73807"/>
    <w:rsid w:val="00F84208"/>
    <w:rsid w:val="00F8545B"/>
    <w:rsid w:val="00F91E80"/>
    <w:rsid w:val="00FA1CAE"/>
    <w:rsid w:val="00FB73A4"/>
    <w:rsid w:val="00FD4B01"/>
    <w:rsid w:val="00FE0780"/>
    <w:rsid w:val="00FE5E33"/>
    <w:rsid w:val="00FE7D38"/>
    <w:rsid w:val="00FF1F44"/>
    <w:rsid w:val="00FF46C8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24E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24E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lock Text"/>
    <w:basedOn w:val="a"/>
    <w:rsid w:val="00FA1CAE"/>
    <w:pPr>
      <w:spacing w:after="0" w:line="240" w:lineRule="auto"/>
      <w:ind w:left="851" w:right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FA1CA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A1C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553C8C"/>
    <w:rPr>
      <w:color w:val="0000FF" w:themeColor="hyperlink"/>
      <w:u w:val="single"/>
    </w:rPr>
  </w:style>
  <w:style w:type="paragraph" w:customStyle="1" w:styleId="Style8">
    <w:name w:val="Style8"/>
    <w:basedOn w:val="a"/>
    <w:rsid w:val="00983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2"/>
    <w:locked/>
    <w:rsid w:val="00983266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983266"/>
    <w:pPr>
      <w:widowControl w:val="0"/>
      <w:shd w:val="clear" w:color="auto" w:fill="FFFFFF"/>
      <w:spacing w:after="0" w:line="0" w:lineRule="atLeast"/>
    </w:pPr>
    <w:rPr>
      <w:spacing w:val="7"/>
    </w:rPr>
  </w:style>
  <w:style w:type="paragraph" w:styleId="a6">
    <w:name w:val="header"/>
    <w:basedOn w:val="a"/>
    <w:link w:val="a7"/>
    <w:uiPriority w:val="99"/>
    <w:rsid w:val="002B3D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B3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B3DB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5E33"/>
  </w:style>
  <w:style w:type="paragraph" w:styleId="aa">
    <w:name w:val="List Paragraph"/>
    <w:basedOn w:val="a"/>
    <w:uiPriority w:val="34"/>
    <w:qFormat/>
    <w:rsid w:val="00B041A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E1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113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22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351CF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51CF1"/>
  </w:style>
  <w:style w:type="paragraph" w:styleId="af0">
    <w:name w:val="Body Text"/>
    <w:basedOn w:val="a"/>
    <w:link w:val="af1"/>
    <w:uiPriority w:val="99"/>
    <w:semiHidden/>
    <w:unhideWhenUsed/>
    <w:rsid w:val="008F432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F4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24E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24E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lock Text"/>
    <w:basedOn w:val="a"/>
    <w:rsid w:val="00FA1CAE"/>
    <w:pPr>
      <w:spacing w:after="0" w:line="240" w:lineRule="auto"/>
      <w:ind w:left="851" w:right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FA1CA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A1C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553C8C"/>
    <w:rPr>
      <w:color w:val="0000FF" w:themeColor="hyperlink"/>
      <w:u w:val="single"/>
    </w:rPr>
  </w:style>
  <w:style w:type="paragraph" w:customStyle="1" w:styleId="Style8">
    <w:name w:val="Style8"/>
    <w:basedOn w:val="a"/>
    <w:rsid w:val="00983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2"/>
    <w:locked/>
    <w:rsid w:val="00983266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983266"/>
    <w:pPr>
      <w:widowControl w:val="0"/>
      <w:shd w:val="clear" w:color="auto" w:fill="FFFFFF"/>
      <w:spacing w:after="0" w:line="0" w:lineRule="atLeast"/>
    </w:pPr>
    <w:rPr>
      <w:spacing w:val="7"/>
    </w:rPr>
  </w:style>
  <w:style w:type="paragraph" w:styleId="a6">
    <w:name w:val="header"/>
    <w:basedOn w:val="a"/>
    <w:link w:val="a7"/>
    <w:uiPriority w:val="99"/>
    <w:rsid w:val="002B3D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B3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B3DB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5E33"/>
  </w:style>
  <w:style w:type="paragraph" w:styleId="aa">
    <w:name w:val="List Paragraph"/>
    <w:basedOn w:val="a"/>
    <w:uiPriority w:val="34"/>
    <w:qFormat/>
    <w:rsid w:val="00B041A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E1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113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22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351CF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51CF1"/>
  </w:style>
  <w:style w:type="paragraph" w:styleId="af0">
    <w:name w:val="Body Text"/>
    <w:basedOn w:val="a"/>
    <w:link w:val="af1"/>
    <w:uiPriority w:val="99"/>
    <w:semiHidden/>
    <w:unhideWhenUsed/>
    <w:rsid w:val="008F432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F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9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19D6137F05A290BEB57E711716CC6A9C492630D99CCFF1BB2B82A5B24A0D10CAEE031612A1422302ACC40215F" TargetMode="External"/><Relationship Id="rId13" Type="http://schemas.openxmlformats.org/officeDocument/2006/relationships/hyperlink" Target="consultantplus://offline/ref=59712045D6A4C19F19CB9BADDBB6BE664A88496ACB3A15AFB296C23AF7C32A77606C3BD0975A5133C404089BA6B1C43D024C4337647E8196P3T1M" TargetMode="External"/><Relationship Id="rId18" Type="http://schemas.openxmlformats.org/officeDocument/2006/relationships/hyperlink" Target="consultantplus://offline/ref=BD216874B73071B3CF416003532FFB58B033452ACCE2FBEFA7118B3AACC5A1679F11F8DF6259434FD06764399B41DB4D75F3CE8D8D0489vCJ2M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D216874B73071B3CF416003532FFB58BA34432AC6ECA6E5AF488738ABCAFE709858F4DE6352161C9F66387FCF52D94F75F1CD92v8J6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55638881C68694D2E28D52F44C4E9D87ACC8A8D594F393BD510D7F7F12155E1DDC568BE27F33A0B9D2E6D27554626177D9EBF2F9DAFD3FfBz8L" TargetMode="External"/><Relationship Id="rId17" Type="http://schemas.openxmlformats.org/officeDocument/2006/relationships/hyperlink" Target="consultantplus://offline/ref=BD216874B73071B3CF416003532FFB58B0364A23C5E2FBEFA7118B3AACC5A1759F49F4DD6347424EC531357CvCJ7M" TargetMode="External"/><Relationship Id="rId25" Type="http://schemas.openxmlformats.org/officeDocument/2006/relationships/hyperlink" Target="consultantplus://offline/ref=A33E3F5405AFE75E9E06850E26E503C50529C5E1AA66A2D8D8E5585BC667B22AC614697847416F58A105936C7E138BAE13F4EAA315215743p3FB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2FDA5253925D9D73ABB2DC99DB8366BDB7FCF499D15044D906F986E1D00BF2469944C7A284A24BCCFF2B60B346C54BC3DC3269B7E0B2D9CY1m0E" TargetMode="External"/><Relationship Id="rId20" Type="http://schemas.openxmlformats.org/officeDocument/2006/relationships/hyperlink" Target="consultantplus://offline/ref=BD216874B73071B3CF416003532FFB58B033452ACCE2FBEFA7118B3AACC5A1679F11F8DF625B4544D06764399B41DB4D75F3CE8D8D0489vCJ2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712045D6A4C19F19CB9BADDBB6BE664B894962CF3A15AFB296C23AF7C32A77606C3BD097585B32C604089BA6B1C43D024C4337647E8196P3T1M" TargetMode="External"/><Relationship Id="rId24" Type="http://schemas.openxmlformats.org/officeDocument/2006/relationships/hyperlink" Target="consultantplus://offline/ref=A33E3F5405AFE75E9E06850E26E503C50E20C0E9A46BFFD2D0BC5459C168ED3DC15D657947416D56A35A96796F4B84AC0DEAE9BE092356p4F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FDA5253925D9D73ABB2DC99DB8366BDA7ECF419C10044D906F986E1D00BF2469944C7A284827B8C9F2B60B346C54BC3DC3269B7E0B2D9CY1m0E" TargetMode="External"/><Relationship Id="rId23" Type="http://schemas.openxmlformats.org/officeDocument/2006/relationships/hyperlink" Target="consultantplus://offline/ref=BD216874B73071B3CF416003532FFB58BA354323C2EFA6E5AF488738ABCAFE709858F4DD665B49198A776070CC4DC74C68EDCF938Ev0JD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33E3F5405AFE75E9E06850E26E503C50529C5E1AA66A2D8D8E5585BC667B22AC614697847416F58A105936C7E138BAE13F4EAA315215743p3FBE" TargetMode="External"/><Relationship Id="rId19" Type="http://schemas.openxmlformats.org/officeDocument/2006/relationships/hyperlink" Target="consultantplus://offline/ref=BD216874B73071B3CF416003532FFB58B033452ACCE2FBEFA7118B3AACC5A1679F11F8DF625B4449D06764399B41DB4D75F3CE8D8D0489vCJ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3E3F5405AFE75E9E06850E26E503C50529C5E1AA66A2D8D8E5585BC667B22AC614697847416F5FAA05936C7E138BAE13F4EAA315215743p3FBE" TargetMode="External"/><Relationship Id="rId14" Type="http://schemas.openxmlformats.org/officeDocument/2006/relationships/hyperlink" Target="consultantplus://offline/ref=59712045D6A4C19F19CB9BADDBB6BE6648804B65CD3D15AFB296C23AF7C32A77606C3BD097585832C604089BA6B1C43D024C4337647E8196P3T1M" TargetMode="External"/><Relationship Id="rId22" Type="http://schemas.openxmlformats.org/officeDocument/2006/relationships/hyperlink" Target="consultantplus://offline/ref=BD216874B73071B3CF416003532FFB58BB3C4A2EC1EEA6E5AF488738ABCAFE708A58ACD260585C4DD82D377DCFv4J5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5964</Words>
  <Characters>33995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 Диана Алимовна</dc:creator>
  <cp:lastModifiedBy>Бильдий Александра Ивановна</cp:lastModifiedBy>
  <cp:revision>2</cp:revision>
  <cp:lastPrinted>2019-05-13T09:43:00Z</cp:lastPrinted>
  <dcterms:created xsi:type="dcterms:W3CDTF">2021-02-01T05:20:00Z</dcterms:created>
  <dcterms:modified xsi:type="dcterms:W3CDTF">2021-02-01T05:20:00Z</dcterms:modified>
</cp:coreProperties>
</file>