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BD" w:rsidRDefault="000C608B">
      <w:pPr>
        <w:widowControl w:val="0"/>
        <w:jc w:val="center"/>
        <w:rPr>
          <w:b/>
          <w:sz w:val="28"/>
          <w:szCs w:val="28"/>
        </w:rPr>
      </w:pPr>
      <w:r>
        <w:rPr>
          <w:b/>
          <w:sz w:val="28"/>
          <w:szCs w:val="28"/>
        </w:rPr>
        <w:t xml:space="preserve">Информация о проведенной проверке деятельности </w:t>
      </w:r>
      <w:r>
        <w:rPr>
          <w:b/>
          <w:color w:val="000000"/>
          <w:sz w:val="28"/>
          <w:szCs w:val="28"/>
        </w:rPr>
        <w:t xml:space="preserve">отдела № </w:t>
      </w:r>
      <w:r w:rsidR="00654613">
        <w:rPr>
          <w:b/>
          <w:color w:val="000000"/>
          <w:sz w:val="28"/>
          <w:szCs w:val="28"/>
        </w:rPr>
        <w:t>2</w:t>
      </w:r>
      <w:r>
        <w:rPr>
          <w:b/>
          <w:color w:val="000000"/>
          <w:sz w:val="28"/>
          <w:szCs w:val="28"/>
        </w:rPr>
        <w:t xml:space="preserve"> </w:t>
      </w:r>
      <w:r>
        <w:rPr>
          <w:b/>
          <w:sz w:val="28"/>
          <w:szCs w:val="28"/>
        </w:rPr>
        <w:t xml:space="preserve">Управления Федерального казначейства по Ханты-Мансийскому автономному </w:t>
      </w:r>
    </w:p>
    <w:p w:rsidR="003213BD" w:rsidRDefault="000C608B">
      <w:pPr>
        <w:widowControl w:val="0"/>
        <w:jc w:val="center"/>
        <w:rPr>
          <w:b/>
          <w:sz w:val="28"/>
          <w:szCs w:val="28"/>
        </w:rPr>
      </w:pPr>
      <w:r>
        <w:rPr>
          <w:b/>
          <w:sz w:val="28"/>
          <w:szCs w:val="28"/>
        </w:rPr>
        <w:t>округу – Югре</w:t>
      </w:r>
    </w:p>
    <w:p w:rsidR="003213BD" w:rsidRDefault="003213BD">
      <w:pPr>
        <w:widowControl w:val="0"/>
        <w:jc w:val="center"/>
        <w:rPr>
          <w:b/>
          <w:sz w:val="28"/>
          <w:szCs w:val="28"/>
        </w:rPr>
      </w:pPr>
    </w:p>
    <w:p w:rsidR="003213BD" w:rsidRDefault="000C608B">
      <w:pPr>
        <w:pStyle w:val="af7"/>
        <w:spacing w:after="0"/>
        <w:ind w:firstLine="709"/>
        <w:jc w:val="both"/>
      </w:pPr>
      <w:proofErr w:type="gramStart"/>
      <w:r>
        <w:rPr>
          <w:rFonts w:cs="Times New Roman"/>
          <w:sz w:val="28"/>
          <w:szCs w:val="28"/>
        </w:rPr>
        <w:t xml:space="preserve">Во исполнение </w:t>
      </w:r>
      <w:r>
        <w:rPr>
          <w:rFonts w:cs="Times New Roman"/>
          <w:spacing w:val="3"/>
          <w:sz w:val="28"/>
          <w:szCs w:val="28"/>
        </w:rPr>
        <w:t xml:space="preserve">приказа Управления Федерального казначейства по Ханты-Мансийскому автономному округу – Югре (далее – Управление) </w:t>
      </w:r>
      <w:r>
        <w:rPr>
          <w:sz w:val="28"/>
          <w:szCs w:val="28"/>
        </w:rPr>
        <w:t xml:space="preserve">от </w:t>
      </w:r>
      <w:r w:rsidR="00654613">
        <w:rPr>
          <w:sz w:val="28"/>
          <w:szCs w:val="28"/>
        </w:rPr>
        <w:t>25.03</w:t>
      </w:r>
      <w:r w:rsidR="003462C1">
        <w:rPr>
          <w:sz w:val="28"/>
          <w:szCs w:val="28"/>
        </w:rPr>
        <w:t>.2026 № </w:t>
      </w:r>
      <w:r w:rsidR="00654613">
        <w:rPr>
          <w:sz w:val="28"/>
          <w:szCs w:val="28"/>
        </w:rPr>
        <w:t>55</w:t>
      </w:r>
      <w:r>
        <w:rPr>
          <w:sz w:val="28"/>
          <w:szCs w:val="28"/>
        </w:rPr>
        <w:t xml:space="preserve">-П «О проведении </w:t>
      </w:r>
      <w:r w:rsidR="003462C1">
        <w:rPr>
          <w:sz w:val="28"/>
          <w:szCs w:val="28"/>
        </w:rPr>
        <w:t xml:space="preserve">проверки деятельности отдела № </w:t>
      </w:r>
      <w:r w:rsidR="00654613">
        <w:rPr>
          <w:sz w:val="28"/>
          <w:szCs w:val="28"/>
        </w:rPr>
        <w:t>2</w:t>
      </w:r>
      <w:r>
        <w:rPr>
          <w:sz w:val="28"/>
          <w:szCs w:val="28"/>
        </w:rPr>
        <w:t xml:space="preserve">, в соответствии </w:t>
      </w:r>
      <w:r w:rsidR="003462C1">
        <w:rPr>
          <w:sz w:val="28"/>
          <w:szCs w:val="28"/>
        </w:rPr>
        <w:t xml:space="preserve">с Программой проверки отдела № </w:t>
      </w:r>
      <w:r w:rsidR="00654613">
        <w:rPr>
          <w:sz w:val="28"/>
          <w:szCs w:val="28"/>
        </w:rPr>
        <w:t>2</w:t>
      </w:r>
      <w:r>
        <w:rPr>
          <w:sz w:val="28"/>
          <w:szCs w:val="28"/>
        </w:rPr>
        <w:t xml:space="preserve"> Управления за период </w:t>
      </w:r>
      <w:r w:rsidR="00654613">
        <w:rPr>
          <w:sz w:val="28"/>
          <w:szCs w:val="28"/>
        </w:rPr>
        <w:t>июнь</w:t>
      </w:r>
      <w:r w:rsidR="003462C1">
        <w:rPr>
          <w:sz w:val="28"/>
          <w:szCs w:val="28"/>
        </w:rPr>
        <w:t>-декабрь 2023, 2024, 2025 годы и текущий период 2026 года</w:t>
      </w:r>
      <w:r>
        <w:rPr>
          <w:sz w:val="28"/>
          <w:szCs w:val="28"/>
        </w:rPr>
        <w:t xml:space="preserve">, утвержденной руководителем Управления А.В. Цыганенко </w:t>
      </w:r>
      <w:r w:rsidR="00654613">
        <w:rPr>
          <w:sz w:val="28"/>
          <w:szCs w:val="28"/>
        </w:rPr>
        <w:t>30.03</w:t>
      </w:r>
      <w:r w:rsidR="003462C1">
        <w:rPr>
          <w:sz w:val="28"/>
          <w:szCs w:val="28"/>
        </w:rPr>
        <w:t>.2026</w:t>
      </w:r>
      <w:r>
        <w:rPr>
          <w:rFonts w:cs="Times New Roman"/>
          <w:sz w:val="28"/>
          <w:szCs w:val="28"/>
        </w:rPr>
        <w:t>, контрольно-аудиторской группой</w:t>
      </w:r>
      <w:r>
        <w:rPr>
          <w:sz w:val="28"/>
          <w:szCs w:val="28"/>
        </w:rPr>
        <w:t xml:space="preserve"> проведена проверка деятельности </w:t>
      </w:r>
      <w:r>
        <w:rPr>
          <w:rFonts w:cs="Times New Roman"/>
          <w:sz w:val="28"/>
          <w:szCs w:val="28"/>
        </w:rPr>
        <w:t xml:space="preserve">отдела № </w:t>
      </w:r>
      <w:r w:rsidR="00654613">
        <w:rPr>
          <w:rFonts w:cs="Times New Roman"/>
          <w:sz w:val="28"/>
          <w:szCs w:val="28"/>
        </w:rPr>
        <w:t>2</w:t>
      </w:r>
      <w:r>
        <w:rPr>
          <w:sz w:val="28"/>
          <w:szCs w:val="28"/>
        </w:rPr>
        <w:t xml:space="preserve"> по теме: </w:t>
      </w:r>
      <w:r>
        <w:rPr>
          <w:bCs/>
          <w:sz w:val="28"/>
          <w:szCs w:val="28"/>
        </w:rPr>
        <w:t>проверка выполнения</w:t>
      </w:r>
      <w:proofErr w:type="gramEnd"/>
      <w:r>
        <w:rPr>
          <w:bCs/>
          <w:sz w:val="28"/>
          <w:szCs w:val="28"/>
        </w:rPr>
        <w:t xml:space="preserve"> отдельных функций. </w:t>
      </w:r>
    </w:p>
    <w:p w:rsidR="003213BD" w:rsidRDefault="000C608B">
      <w:pPr>
        <w:pStyle w:val="af7"/>
        <w:spacing w:after="0"/>
        <w:ind w:firstLine="709"/>
        <w:jc w:val="both"/>
        <w:rPr>
          <w:rFonts w:cs="Times New Roman"/>
          <w:b/>
          <w:sz w:val="28"/>
          <w:szCs w:val="28"/>
        </w:rPr>
      </w:pPr>
      <w:r>
        <w:rPr>
          <w:rFonts w:cs="Times New Roman"/>
          <w:b/>
          <w:sz w:val="28"/>
          <w:szCs w:val="28"/>
        </w:rPr>
        <w:t>Проверяемый период:</w:t>
      </w:r>
      <w:r>
        <w:rPr>
          <w:rFonts w:cs="Times New Roman"/>
          <w:sz w:val="28"/>
          <w:szCs w:val="28"/>
        </w:rPr>
        <w:t xml:space="preserve"> </w:t>
      </w:r>
      <w:r w:rsidR="00654613">
        <w:rPr>
          <w:sz w:val="28"/>
          <w:szCs w:val="28"/>
        </w:rPr>
        <w:t>июнь</w:t>
      </w:r>
      <w:r w:rsidR="003462C1">
        <w:rPr>
          <w:sz w:val="28"/>
          <w:szCs w:val="28"/>
        </w:rPr>
        <w:t>-декабрь 2023, 2024, 2025 годы и текущий период 2026 года</w:t>
      </w:r>
      <w:r>
        <w:rPr>
          <w:rFonts w:cs="Times New Roman"/>
          <w:sz w:val="28"/>
          <w:szCs w:val="28"/>
        </w:rPr>
        <w:t>.</w:t>
      </w:r>
    </w:p>
    <w:p w:rsidR="003213BD" w:rsidRDefault="000C608B">
      <w:pPr>
        <w:ind w:firstLine="709"/>
        <w:jc w:val="both"/>
        <w:rPr>
          <w:sz w:val="28"/>
          <w:szCs w:val="28"/>
        </w:rPr>
      </w:pPr>
      <w:r>
        <w:rPr>
          <w:b/>
          <w:sz w:val="28"/>
          <w:szCs w:val="28"/>
        </w:rPr>
        <w:t>Вид проверки:</w:t>
      </w:r>
      <w:r w:rsidR="003462C1">
        <w:rPr>
          <w:sz w:val="28"/>
          <w:szCs w:val="28"/>
        </w:rPr>
        <w:t xml:space="preserve"> камеральная</w:t>
      </w:r>
      <w:r>
        <w:rPr>
          <w:sz w:val="28"/>
          <w:szCs w:val="28"/>
        </w:rPr>
        <w:t xml:space="preserve"> проверка. </w:t>
      </w:r>
    </w:p>
    <w:p w:rsidR="003213BD" w:rsidRDefault="000C608B">
      <w:pPr>
        <w:pStyle w:val="consplusnonformat1"/>
        <w:ind w:firstLine="709"/>
        <w:jc w:val="both"/>
        <w:rPr>
          <w:rFonts w:ascii="Times New Roman" w:hAnsi="Times New Roman" w:cs="Times New Roman"/>
          <w:bCs/>
          <w:sz w:val="28"/>
          <w:szCs w:val="28"/>
        </w:rPr>
      </w:pPr>
      <w:proofErr w:type="gramStart"/>
      <w:r>
        <w:rPr>
          <w:rFonts w:ascii="Times New Roman" w:eastAsia="Times New Roman" w:hAnsi="Times New Roman" w:cs="Times New Roman"/>
          <w:b/>
          <w:sz w:val="28"/>
          <w:szCs w:val="28"/>
        </w:rPr>
        <w:t xml:space="preserve">Цель проверки: </w:t>
      </w:r>
      <w:r>
        <w:rPr>
          <w:rFonts w:ascii="Times New Roman" w:hAnsi="Times New Roman" w:cs="Times New Roman"/>
          <w:sz w:val="28"/>
          <w:szCs w:val="28"/>
        </w:rPr>
        <w:t>установление соот</w:t>
      </w:r>
      <w:r w:rsidR="003462C1">
        <w:rPr>
          <w:rFonts w:ascii="Times New Roman" w:hAnsi="Times New Roman" w:cs="Times New Roman"/>
          <w:sz w:val="28"/>
          <w:szCs w:val="28"/>
        </w:rPr>
        <w:t xml:space="preserve">ветствия деятельности отдела № </w:t>
      </w:r>
      <w:r w:rsidR="00654613">
        <w:rPr>
          <w:rFonts w:ascii="Times New Roman" w:hAnsi="Times New Roman" w:cs="Times New Roman"/>
          <w:sz w:val="28"/>
          <w:szCs w:val="28"/>
        </w:rPr>
        <w:t>2</w:t>
      </w:r>
      <w:r>
        <w:rPr>
          <w:rFonts w:ascii="Times New Roman" w:hAnsi="Times New Roman" w:cs="Times New Roman"/>
          <w:sz w:val="28"/>
          <w:szCs w:val="28"/>
        </w:rPr>
        <w:t xml:space="preserve"> Управления (далее – Отдел) </w:t>
      </w:r>
      <w:r>
        <w:rPr>
          <w:rFonts w:ascii="Times New Roman" w:hAnsi="Times New Roman" w:cs="Times New Roman"/>
          <w:bCs/>
          <w:sz w:val="28"/>
          <w:szCs w:val="28"/>
        </w:rPr>
        <w:t>по исполнению  государственных функций и полномочий, по обеспечению его текущей деятельности требованиям 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а также иных документов и принятых управленческих решений в установленной сфере деятельности, а также оценка надежности внутреннего контроля</w:t>
      </w:r>
      <w:proofErr w:type="gramEnd"/>
      <w:r>
        <w:rPr>
          <w:rFonts w:ascii="Times New Roman" w:hAnsi="Times New Roman" w:cs="Times New Roman"/>
          <w:bCs/>
          <w:sz w:val="28"/>
          <w:szCs w:val="28"/>
        </w:rPr>
        <w:t xml:space="preserve"> в части:</w:t>
      </w:r>
    </w:p>
    <w:p w:rsidR="00654613" w:rsidRPr="00773790" w:rsidRDefault="00654613" w:rsidP="00654613">
      <w:pPr>
        <w:pStyle w:val="OTRNormal"/>
        <w:widowControl w:val="0"/>
        <w:spacing w:before="0" w:after="0"/>
        <w:ind w:firstLine="709"/>
        <w:rPr>
          <w:sz w:val="28"/>
          <w:szCs w:val="28"/>
        </w:rPr>
      </w:pPr>
      <w:r w:rsidRPr="00773790">
        <w:rPr>
          <w:sz w:val="28"/>
          <w:szCs w:val="28"/>
        </w:rPr>
        <w:t>осуществления и учета операций со средствами федерального бюджета, средствами, поступающими во временное распоряжение получателей средств федерального бюджета, средствами федеральных бюджетных учреждений;</w:t>
      </w:r>
    </w:p>
    <w:p w:rsidR="00654613" w:rsidRPr="00773790" w:rsidRDefault="00654613" w:rsidP="00654613">
      <w:pPr>
        <w:pStyle w:val="OTRNormal"/>
        <w:widowControl w:val="0"/>
        <w:spacing w:before="0" w:after="0"/>
        <w:ind w:firstLine="709"/>
        <w:rPr>
          <w:sz w:val="28"/>
          <w:szCs w:val="28"/>
        </w:rPr>
      </w:pPr>
      <w:r w:rsidRPr="00773790">
        <w:rPr>
          <w:sz w:val="28"/>
          <w:szCs w:val="28"/>
        </w:rPr>
        <w:t>казначейского обслуживания исполнения местных бюджетов.</w:t>
      </w:r>
    </w:p>
    <w:p w:rsidR="003213BD" w:rsidRDefault="000C608B">
      <w:pPr>
        <w:pStyle w:val="OTRNormal"/>
        <w:widowControl w:val="0"/>
        <w:spacing w:before="0" w:after="0"/>
        <w:ind w:firstLine="708"/>
        <w:rPr>
          <w:sz w:val="28"/>
          <w:szCs w:val="28"/>
        </w:rPr>
      </w:pPr>
      <w:r>
        <w:rPr>
          <w:sz w:val="28"/>
          <w:szCs w:val="28"/>
        </w:rPr>
        <w:t xml:space="preserve">По итогам проведенной проверки оформлен Акт проверки Отдела от </w:t>
      </w:r>
      <w:r w:rsidR="00654613">
        <w:rPr>
          <w:sz w:val="28"/>
          <w:szCs w:val="28"/>
        </w:rPr>
        <w:t>16.04</w:t>
      </w:r>
      <w:r w:rsidR="00FD1FA6">
        <w:rPr>
          <w:sz w:val="28"/>
          <w:szCs w:val="28"/>
        </w:rPr>
        <w:t>.2026</w:t>
      </w:r>
      <w:r>
        <w:rPr>
          <w:sz w:val="28"/>
          <w:szCs w:val="28"/>
        </w:rPr>
        <w:t>.</w:t>
      </w:r>
    </w:p>
    <w:p w:rsidR="003213BD" w:rsidRDefault="000C608B">
      <w:pPr>
        <w:ind w:firstLine="709"/>
        <w:jc w:val="both"/>
        <w:rPr>
          <w:b/>
          <w:bCs/>
          <w:sz w:val="28"/>
          <w:szCs w:val="28"/>
        </w:rPr>
      </w:pPr>
      <w:r>
        <w:rPr>
          <w:b/>
          <w:sz w:val="28"/>
          <w:szCs w:val="28"/>
        </w:rPr>
        <w:t>Выводы:</w:t>
      </w:r>
    </w:p>
    <w:p w:rsidR="00654613" w:rsidRPr="00650400" w:rsidRDefault="00654613" w:rsidP="00654613">
      <w:pPr>
        <w:ind w:firstLine="709"/>
        <w:jc w:val="both"/>
        <w:outlineLvl w:val="0"/>
        <w:rPr>
          <w:color w:val="000000" w:themeColor="text1"/>
          <w:sz w:val="28"/>
          <w:szCs w:val="28"/>
        </w:rPr>
      </w:pPr>
      <w:r w:rsidRPr="00650400">
        <w:rPr>
          <w:color w:val="000000" w:themeColor="text1"/>
          <w:sz w:val="28"/>
          <w:szCs w:val="28"/>
        </w:rPr>
        <w:t xml:space="preserve">Деятельность Отдела по направлению деятельности «Осуществление и учет операций со средствами федерального бюджета, средствами, поступающими во временное распоряжение получателей средств федерального бюджета, средствами федеральных бюджетных учреждений» в основном осуществлялась в соответствии с требованиями законодательных и иных нормативных правовых актов Российской Федерации, нормативных правовых и правовых актов Федерального казначейства, иных документов. Выявлены единичные нарушения (недостатки) по отдельным вопросам программы проверки. </w:t>
      </w:r>
    </w:p>
    <w:p w:rsidR="00654613" w:rsidRPr="00650400" w:rsidRDefault="00654613" w:rsidP="00654613">
      <w:pPr>
        <w:ind w:firstLine="709"/>
        <w:jc w:val="both"/>
        <w:outlineLvl w:val="0"/>
        <w:rPr>
          <w:color w:val="000000" w:themeColor="text1"/>
          <w:sz w:val="28"/>
          <w:szCs w:val="28"/>
        </w:rPr>
      </w:pPr>
      <w:r w:rsidRPr="00650400">
        <w:rPr>
          <w:color w:val="000000" w:themeColor="text1"/>
          <w:sz w:val="28"/>
          <w:szCs w:val="28"/>
        </w:rPr>
        <w:t>Деятельность Отдела по направлению деятельности «Казначейское обслуживание исполнения местных бюджетов» осуществлялась в соответствии с требованиями 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иных документов, нарушения (недостатки) не выявлены.</w:t>
      </w:r>
    </w:p>
    <w:p w:rsidR="00654613" w:rsidRPr="00650400" w:rsidRDefault="00654613" w:rsidP="00654613">
      <w:pPr>
        <w:ind w:firstLine="709"/>
        <w:jc w:val="both"/>
        <w:outlineLvl w:val="0"/>
        <w:rPr>
          <w:color w:val="000000" w:themeColor="text1"/>
          <w:sz w:val="28"/>
          <w:szCs w:val="28"/>
        </w:rPr>
      </w:pPr>
      <w:r w:rsidRPr="00650400">
        <w:rPr>
          <w:color w:val="000000" w:themeColor="text1"/>
          <w:sz w:val="28"/>
          <w:szCs w:val="28"/>
        </w:rPr>
        <w:lastRenderedPageBreak/>
        <w:t xml:space="preserve">Степень надежности внутреннего контроля по предметам внутреннего контроля, включенным в Карты внутреннего контроля Отдела на 2023, 2024, 2025, 2026 годы и проверенным в рамках настоящей проверки: </w:t>
      </w:r>
    </w:p>
    <w:p w:rsidR="00654613" w:rsidRPr="00BC3F13" w:rsidRDefault="00654613" w:rsidP="00654613">
      <w:pPr>
        <w:ind w:firstLine="709"/>
        <w:jc w:val="both"/>
        <w:outlineLvl w:val="0"/>
        <w:rPr>
          <w:color w:val="000000"/>
          <w:sz w:val="28"/>
          <w:szCs w:val="28"/>
        </w:rPr>
      </w:pPr>
      <w:r w:rsidRPr="00BC3F13">
        <w:rPr>
          <w:color w:val="000000"/>
          <w:sz w:val="28"/>
          <w:szCs w:val="28"/>
        </w:rPr>
        <w:t>Ведение лицевых счетов участников бюджетного процесса, бюджетных (автономных) учреждений (2023, 2024,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themeColor="text1"/>
          <w:sz w:val="28"/>
          <w:szCs w:val="28"/>
        </w:rPr>
      </w:pPr>
      <w:r w:rsidRPr="00BC3F13">
        <w:rPr>
          <w:color w:val="000000"/>
          <w:sz w:val="28"/>
          <w:szCs w:val="28"/>
        </w:rPr>
        <w:t>Осуществление и учет операций со средствами, поступающими во временное распоряжение получателя средств федерального бюджета</w:t>
      </w:r>
      <w:r w:rsidRPr="00BC3F13">
        <w:rPr>
          <w:color w:val="000000" w:themeColor="text1"/>
          <w:sz w:val="28"/>
          <w:szCs w:val="28"/>
        </w:rPr>
        <w:t xml:space="preserve"> (2023</w:t>
      </w:r>
      <w:r>
        <w:rPr>
          <w:color w:val="000000" w:themeColor="text1"/>
          <w:sz w:val="28"/>
          <w:szCs w:val="28"/>
        </w:rPr>
        <w:t xml:space="preserve"> год</w:t>
      </w:r>
      <w:r w:rsidRPr="00BC3F13">
        <w:rPr>
          <w:color w:val="000000" w:themeColor="text1"/>
          <w:sz w:val="28"/>
          <w:szCs w:val="28"/>
        </w:rPr>
        <w:t>)</w:t>
      </w:r>
      <w:r>
        <w:rPr>
          <w:color w:val="000000" w:themeColor="text1"/>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Проведение операций со средствами, поступающими во временное распоряжение получателя средств федерального бюджета (2024</w:t>
      </w:r>
      <w:r>
        <w:rPr>
          <w:color w:val="000000"/>
          <w:sz w:val="28"/>
          <w:szCs w:val="28"/>
        </w:rPr>
        <w:t xml:space="preserve"> год);</w:t>
      </w:r>
    </w:p>
    <w:p w:rsidR="00654613" w:rsidRPr="00BC3F13" w:rsidRDefault="00654613" w:rsidP="00654613">
      <w:pPr>
        <w:ind w:firstLine="709"/>
        <w:jc w:val="both"/>
        <w:outlineLvl w:val="0"/>
        <w:rPr>
          <w:color w:val="000000"/>
          <w:sz w:val="28"/>
          <w:szCs w:val="28"/>
        </w:rPr>
      </w:pPr>
      <w:r w:rsidRPr="00BC3F13">
        <w:rPr>
          <w:color w:val="000000"/>
          <w:sz w:val="28"/>
          <w:szCs w:val="28"/>
        </w:rPr>
        <w:t>Казначейское обслуживание исполнения федерального бюджета, операций со средствами, поступающими во временное распоряжение получателей средств федерального бюджета, операций со средствами федеральных бюджетных (автономных) учреждений (2024,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themeColor="text1"/>
          <w:sz w:val="28"/>
          <w:szCs w:val="28"/>
        </w:rPr>
      </w:pPr>
      <w:r w:rsidRPr="00BC3F13">
        <w:rPr>
          <w:color w:val="000000"/>
          <w:sz w:val="28"/>
          <w:szCs w:val="28"/>
        </w:rPr>
        <w:t>Санкционирование операций со средствами, поступающими во временное распоряжение получателей средств федерального бюджета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Осуществление учета бюджетных и денежных обязательств (2023</w:t>
      </w:r>
      <w:r>
        <w:rPr>
          <w:color w:val="000000"/>
          <w:sz w:val="28"/>
          <w:szCs w:val="28"/>
        </w:rPr>
        <w:t xml:space="preserve"> год</w:t>
      </w:r>
      <w:r w:rsidRPr="00BC3F13">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Осуществление учета бюджетных и денежных обязательств получателей средств федерального бюджета (2024,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Осуществление возврата клиентам документов без исполнения (2024,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Соблюдение порядка доведения отчетных форм по соответствующим лицевым счетам клиентов (2023</w:t>
      </w:r>
      <w:r>
        <w:rPr>
          <w:color w:val="000000"/>
          <w:sz w:val="28"/>
          <w:szCs w:val="28"/>
        </w:rPr>
        <w:t xml:space="preserve"> год);</w:t>
      </w:r>
    </w:p>
    <w:p w:rsidR="00654613" w:rsidRPr="00BC3F13" w:rsidRDefault="00654613" w:rsidP="00654613">
      <w:pPr>
        <w:ind w:firstLine="709"/>
        <w:jc w:val="both"/>
        <w:outlineLvl w:val="0"/>
        <w:rPr>
          <w:color w:val="000000"/>
          <w:sz w:val="28"/>
          <w:szCs w:val="28"/>
        </w:rPr>
      </w:pPr>
      <w:r w:rsidRPr="008F45A0">
        <w:rPr>
          <w:color w:val="000000"/>
          <w:sz w:val="28"/>
          <w:szCs w:val="28"/>
        </w:rPr>
        <w:t xml:space="preserve">Соблюдение </w:t>
      </w:r>
      <w:proofErr w:type="gramStart"/>
      <w:r w:rsidRPr="008F45A0">
        <w:rPr>
          <w:color w:val="000000"/>
          <w:sz w:val="28"/>
          <w:szCs w:val="28"/>
        </w:rPr>
        <w:t>порядка санкционирования оплаты денежных обязательств получателей средств федерального</w:t>
      </w:r>
      <w:proofErr w:type="gramEnd"/>
      <w:r w:rsidRPr="008F45A0">
        <w:rPr>
          <w:color w:val="000000"/>
          <w:sz w:val="28"/>
          <w:szCs w:val="28"/>
        </w:rPr>
        <w:t xml:space="preserve"> бюджета, расходов федеральных бюджетных (автономных) учреждений (2023 год);</w:t>
      </w:r>
    </w:p>
    <w:p w:rsidR="00654613" w:rsidRPr="00BC3F13" w:rsidRDefault="00654613" w:rsidP="00654613">
      <w:pPr>
        <w:ind w:firstLine="709"/>
        <w:jc w:val="both"/>
        <w:outlineLvl w:val="0"/>
        <w:rPr>
          <w:color w:val="000000"/>
          <w:sz w:val="28"/>
          <w:szCs w:val="28"/>
        </w:rPr>
      </w:pPr>
      <w:r w:rsidRPr="00BC3F13">
        <w:rPr>
          <w:color w:val="000000"/>
          <w:sz w:val="28"/>
          <w:szCs w:val="28"/>
        </w:rPr>
        <w:t>Соблюдение порядка осуществления кассовых выплат за счет средств бюджетов бюджетной системы Российской Федерации на банковские карты «Мир» физических лиц (2025</w:t>
      </w:r>
      <w:r>
        <w:rPr>
          <w:color w:val="000000"/>
          <w:sz w:val="28"/>
          <w:szCs w:val="28"/>
        </w:rPr>
        <w:t xml:space="preserve"> год);</w:t>
      </w:r>
    </w:p>
    <w:p w:rsidR="00654613" w:rsidRPr="00BC3F13" w:rsidRDefault="00654613" w:rsidP="00654613">
      <w:pPr>
        <w:ind w:firstLine="709"/>
        <w:jc w:val="both"/>
        <w:outlineLvl w:val="0"/>
        <w:rPr>
          <w:color w:val="000000"/>
          <w:sz w:val="28"/>
          <w:szCs w:val="28"/>
        </w:rPr>
      </w:pPr>
      <w:r w:rsidRPr="00BC3F13">
        <w:rPr>
          <w:color w:val="000000"/>
          <w:sz w:val="28"/>
          <w:szCs w:val="28"/>
        </w:rPr>
        <w:t>Соблюдение сроков и административных процедур организации исполнения судебных актов по обращению взыскания на средства бюджетов (2023</w:t>
      </w:r>
      <w:r>
        <w:rPr>
          <w:color w:val="000000"/>
          <w:sz w:val="28"/>
          <w:szCs w:val="28"/>
        </w:rPr>
        <w:t xml:space="preserve"> год);</w:t>
      </w:r>
    </w:p>
    <w:p w:rsidR="00654613" w:rsidRPr="00BC3F13" w:rsidRDefault="00654613" w:rsidP="00654613">
      <w:pPr>
        <w:ind w:firstLine="709"/>
        <w:jc w:val="both"/>
        <w:outlineLvl w:val="0"/>
        <w:rPr>
          <w:color w:val="000000"/>
          <w:sz w:val="28"/>
          <w:szCs w:val="28"/>
        </w:rPr>
      </w:pPr>
      <w:r w:rsidRPr="00BC3F13">
        <w:rPr>
          <w:color w:val="000000"/>
          <w:sz w:val="28"/>
          <w:szCs w:val="28"/>
        </w:rPr>
        <w:t>Соблюдение требований технологических регламентов Федерального казначейства в части осуществления функций по направлению деятельности (2023</w:t>
      </w:r>
      <w:r>
        <w:rPr>
          <w:color w:val="000000"/>
          <w:sz w:val="28"/>
          <w:szCs w:val="28"/>
        </w:rPr>
        <w:t xml:space="preserve"> год);</w:t>
      </w:r>
    </w:p>
    <w:p w:rsidR="00654613" w:rsidRPr="00BC3F13" w:rsidRDefault="00654613" w:rsidP="00654613">
      <w:pPr>
        <w:ind w:firstLine="709"/>
        <w:jc w:val="both"/>
        <w:outlineLvl w:val="0"/>
        <w:rPr>
          <w:color w:val="000000"/>
          <w:sz w:val="28"/>
          <w:szCs w:val="28"/>
        </w:rPr>
      </w:pPr>
      <w:r w:rsidRPr="00BC3F13">
        <w:rPr>
          <w:color w:val="000000"/>
          <w:sz w:val="28"/>
          <w:szCs w:val="28"/>
        </w:rPr>
        <w:t>Использование технологических (технических) регламентов Федерального казначейства, относящихся к функциям Отдела (2024</w:t>
      </w:r>
      <w:r>
        <w:rPr>
          <w:color w:val="000000"/>
          <w:sz w:val="28"/>
          <w:szCs w:val="28"/>
        </w:rPr>
        <w:t xml:space="preserve"> год</w:t>
      </w:r>
      <w:proofErr w:type="gramStart"/>
      <w:r>
        <w:rPr>
          <w:color w:val="000000"/>
          <w:sz w:val="28"/>
          <w:szCs w:val="28"/>
        </w:rPr>
        <w:t xml:space="preserve"> )</w:t>
      </w:r>
      <w:proofErr w:type="gramEnd"/>
      <w:r>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Использование технологических (технических) регламентов Федерального казначейства в части осуществления функций по соответствующему направлению деятельности отдела № 2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Взыскание неиспользованных остатков субсидий, предоставленных из федерального бюджета (2024,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Учет невыясненных поступлений (2024,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Ведение лицевых счетов клиентов местных бюджетов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Проведение и учет операций по казначейским платежам из бюджета субъекта Российско</w:t>
      </w:r>
      <w:r>
        <w:rPr>
          <w:color w:val="000000"/>
          <w:sz w:val="28"/>
          <w:szCs w:val="28"/>
        </w:rPr>
        <w:t xml:space="preserve">й Федерации (местных бюджетов), </w:t>
      </w:r>
      <w:r w:rsidRPr="00BC3F13">
        <w:rPr>
          <w:color w:val="000000"/>
          <w:sz w:val="28"/>
          <w:szCs w:val="28"/>
        </w:rPr>
        <w:t xml:space="preserve">бюджетов государственных </w:t>
      </w:r>
      <w:r w:rsidRPr="00BC3F13">
        <w:rPr>
          <w:color w:val="000000"/>
          <w:sz w:val="28"/>
          <w:szCs w:val="28"/>
        </w:rPr>
        <w:lastRenderedPageBreak/>
        <w:t>внебюджетных фондов от имени и по поручению клиентов, лицевые счета которых открыты в У</w:t>
      </w:r>
      <w:r>
        <w:rPr>
          <w:color w:val="000000"/>
          <w:sz w:val="28"/>
          <w:szCs w:val="28"/>
        </w:rPr>
        <w:t>правлении</w:t>
      </w:r>
      <w:r w:rsidRPr="00BC3F13">
        <w:rPr>
          <w:color w:val="000000"/>
          <w:sz w:val="28"/>
          <w:szCs w:val="28"/>
        </w:rPr>
        <w:t xml:space="preserve"> (2024, 2025, 2026</w:t>
      </w:r>
      <w:r>
        <w:rPr>
          <w:color w:val="000000"/>
          <w:sz w:val="28"/>
          <w:szCs w:val="28"/>
        </w:rPr>
        <w:t xml:space="preserve"> годы</w:t>
      </w:r>
      <w:r w:rsidRPr="00BC3F13">
        <w:rPr>
          <w:color w:val="000000"/>
          <w:sz w:val="28"/>
          <w:szCs w:val="28"/>
        </w:rPr>
        <w:t>);</w:t>
      </w:r>
    </w:p>
    <w:p w:rsidR="00654613" w:rsidRPr="00BC3F13" w:rsidRDefault="00654613" w:rsidP="00654613">
      <w:pPr>
        <w:ind w:firstLine="709"/>
        <w:jc w:val="both"/>
        <w:outlineLvl w:val="0"/>
        <w:rPr>
          <w:color w:val="000000"/>
          <w:sz w:val="28"/>
          <w:szCs w:val="28"/>
        </w:rPr>
      </w:pPr>
      <w:r w:rsidRPr="00BC3F13">
        <w:rPr>
          <w:color w:val="000000"/>
          <w:sz w:val="28"/>
          <w:szCs w:val="28"/>
        </w:rPr>
        <w:t>Осуществление работы с электронной подписью (2024, 2025, 2026</w:t>
      </w:r>
      <w:r>
        <w:rPr>
          <w:color w:val="000000"/>
          <w:sz w:val="28"/>
          <w:szCs w:val="28"/>
        </w:rPr>
        <w:t xml:space="preserve"> годы</w:t>
      </w:r>
      <w:r w:rsidRPr="00BC3F13">
        <w:rPr>
          <w:color w:val="000000"/>
          <w:sz w:val="28"/>
          <w:szCs w:val="28"/>
        </w:rPr>
        <w:t>);</w:t>
      </w:r>
    </w:p>
    <w:p w:rsidR="00654613" w:rsidRDefault="00654613" w:rsidP="00654613">
      <w:pPr>
        <w:ind w:firstLine="709"/>
        <w:jc w:val="both"/>
        <w:outlineLvl w:val="0"/>
        <w:rPr>
          <w:color w:val="000000" w:themeColor="text1"/>
          <w:sz w:val="28"/>
          <w:szCs w:val="28"/>
        </w:rPr>
      </w:pPr>
      <w:proofErr w:type="gramStart"/>
      <w:r w:rsidRPr="00BC3F13">
        <w:rPr>
          <w:color w:val="000000"/>
          <w:sz w:val="28"/>
          <w:szCs w:val="28"/>
        </w:rPr>
        <w:t>Осуществление в пределах компетенции Отдела ведения делопроизводства (2024, 2025, 2026</w:t>
      </w:r>
      <w:r>
        <w:rPr>
          <w:color w:val="000000"/>
          <w:sz w:val="28"/>
          <w:szCs w:val="28"/>
        </w:rPr>
        <w:t xml:space="preserve"> годы) - </w:t>
      </w:r>
      <w:r w:rsidRPr="007D1C11">
        <w:rPr>
          <w:color w:val="000000" w:themeColor="text1"/>
          <w:sz w:val="28"/>
          <w:szCs w:val="28"/>
        </w:rPr>
        <w:t>определена как достаточная для своевременного выявления и устранения фактов несоблюдения положений нормативных правовых актов при осуществлении операций и действий (в том числе по формированию документов) необходимые для выполнения функций и осуществления полномочий Отделом, а также сотрудниками Отдела, формировании документов в процессе осуществления указанных операций и действий;</w:t>
      </w:r>
      <w:proofErr w:type="gramEnd"/>
    </w:p>
    <w:p w:rsidR="00654613" w:rsidRPr="00BC3F13" w:rsidRDefault="00654613" w:rsidP="00654613">
      <w:pPr>
        <w:ind w:firstLine="709"/>
        <w:jc w:val="both"/>
        <w:outlineLvl w:val="0"/>
        <w:rPr>
          <w:color w:val="000000"/>
          <w:sz w:val="28"/>
          <w:szCs w:val="28"/>
        </w:rPr>
      </w:pPr>
      <w:r w:rsidRPr="00BC3F13">
        <w:rPr>
          <w:color w:val="000000"/>
          <w:sz w:val="28"/>
          <w:szCs w:val="28"/>
        </w:rPr>
        <w:t xml:space="preserve">Санкционирование </w:t>
      </w:r>
      <w:proofErr w:type="gramStart"/>
      <w:r w:rsidRPr="00BC3F13">
        <w:rPr>
          <w:color w:val="000000"/>
          <w:sz w:val="28"/>
          <w:szCs w:val="28"/>
        </w:rPr>
        <w:t>оплаты денежных обязательств получателей средств федерального бюджета</w:t>
      </w:r>
      <w:proofErr w:type="gramEnd"/>
      <w:r w:rsidRPr="00BC3F13">
        <w:rPr>
          <w:color w:val="000000"/>
          <w:sz w:val="28"/>
          <w:szCs w:val="28"/>
        </w:rPr>
        <w:t xml:space="preserve"> и администраторов источников внутреннего финансирования дефицита федерального бюджета, расходов федеральных бюджетных (автономных) учреждений (2024, 2025, 2026</w:t>
      </w:r>
      <w:r>
        <w:rPr>
          <w:color w:val="000000"/>
          <w:sz w:val="28"/>
          <w:szCs w:val="28"/>
        </w:rPr>
        <w:t xml:space="preserve"> годы</w:t>
      </w:r>
      <w:r w:rsidRPr="00BC3F13">
        <w:rPr>
          <w:color w:val="000000"/>
          <w:sz w:val="28"/>
          <w:szCs w:val="28"/>
        </w:rPr>
        <w:t>);</w:t>
      </w:r>
    </w:p>
    <w:p w:rsidR="00654613" w:rsidRPr="007D1C11" w:rsidRDefault="00654613" w:rsidP="00654613">
      <w:pPr>
        <w:ind w:firstLine="709"/>
        <w:jc w:val="both"/>
        <w:outlineLvl w:val="0"/>
        <w:rPr>
          <w:color w:val="000000" w:themeColor="text1"/>
          <w:sz w:val="28"/>
          <w:szCs w:val="28"/>
          <w:highlight w:val="yellow"/>
        </w:rPr>
      </w:pPr>
      <w:proofErr w:type="gramStart"/>
      <w:r w:rsidRPr="00BC3F13">
        <w:rPr>
          <w:color w:val="000000"/>
          <w:sz w:val="28"/>
          <w:szCs w:val="28"/>
        </w:rPr>
        <w:t>Исполнение судебных актов, решений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 предусматривающих обращение взыскания на средства бюджетов бюджетной системы Российской Федерации, на средства бюджетных (автономных) учреждений (2024, 2025, 2026</w:t>
      </w:r>
      <w:r>
        <w:rPr>
          <w:color w:val="000000"/>
          <w:sz w:val="28"/>
          <w:szCs w:val="28"/>
        </w:rPr>
        <w:t xml:space="preserve"> годы) - </w:t>
      </w:r>
      <w:r w:rsidRPr="007D1C11">
        <w:rPr>
          <w:bCs/>
          <w:color w:val="000000" w:themeColor="text1"/>
          <w:sz w:val="28"/>
          <w:szCs w:val="28"/>
        </w:rPr>
        <w:t>определена как недостаточная для своевременного выявления и устранения фактов несоблюдения положений нормативных правовых актов при осуществлении</w:t>
      </w:r>
      <w:proofErr w:type="gramEnd"/>
      <w:r w:rsidRPr="007D1C11">
        <w:rPr>
          <w:bCs/>
          <w:color w:val="000000" w:themeColor="text1"/>
          <w:sz w:val="28"/>
          <w:szCs w:val="28"/>
        </w:rPr>
        <w:t xml:space="preserve"> </w:t>
      </w:r>
      <w:r w:rsidRPr="007D1C11">
        <w:rPr>
          <w:color w:val="000000" w:themeColor="text1"/>
          <w:spacing w:val="2"/>
          <w:sz w:val="28"/>
          <w:szCs w:val="28"/>
        </w:rPr>
        <w:t>о</w:t>
      </w:r>
      <w:r w:rsidRPr="007D1C11">
        <w:rPr>
          <w:bCs/>
          <w:color w:val="000000" w:themeColor="text1"/>
          <w:sz w:val="28"/>
          <w:szCs w:val="28"/>
        </w:rPr>
        <w:t>пераций и действий (в том числе по формированию документов) необходимые для выполнения функций и осуществления полномочий Отделом, а также сотрудниками Отдела</w:t>
      </w:r>
      <w:r w:rsidRPr="007D1C11">
        <w:rPr>
          <w:color w:val="000000" w:themeColor="text1"/>
          <w:sz w:val="28"/>
          <w:szCs w:val="28"/>
        </w:rPr>
        <w:t>, формировании документов в процессе осуществления указанных операций и действий, по предметам проверки, проверенным в ходе контрольного мероприятия.</w:t>
      </w:r>
    </w:p>
    <w:p w:rsidR="00654613" w:rsidRDefault="00654613" w:rsidP="00654613">
      <w:pPr>
        <w:widowControl w:val="0"/>
        <w:autoSpaceDE w:val="0"/>
        <w:autoSpaceDN w:val="0"/>
        <w:adjustRightInd w:val="0"/>
        <w:ind w:right="30" w:firstLine="709"/>
        <w:jc w:val="both"/>
        <w:rPr>
          <w:color w:val="000000" w:themeColor="text1"/>
          <w:sz w:val="28"/>
          <w:szCs w:val="28"/>
        </w:rPr>
      </w:pPr>
      <w:r w:rsidRPr="00BC3F13">
        <w:rPr>
          <w:color w:val="000000" w:themeColor="text1"/>
          <w:sz w:val="28"/>
          <w:szCs w:val="28"/>
        </w:rPr>
        <w:t xml:space="preserve">Функционирование системы управления внутренними рисками признается </w:t>
      </w:r>
      <w:r>
        <w:rPr>
          <w:color w:val="000000" w:themeColor="text1"/>
          <w:sz w:val="28"/>
          <w:szCs w:val="28"/>
        </w:rPr>
        <w:t xml:space="preserve">достаточно эффективным, </w:t>
      </w:r>
      <w:r w:rsidRPr="00BC3F13">
        <w:rPr>
          <w:color w:val="000000" w:themeColor="text1"/>
          <w:sz w:val="28"/>
          <w:szCs w:val="28"/>
        </w:rPr>
        <w:t xml:space="preserve">по результатам проверки выявлены нарушения (недостатки) по </w:t>
      </w:r>
      <w:r>
        <w:rPr>
          <w:color w:val="000000" w:themeColor="text1"/>
          <w:sz w:val="28"/>
          <w:szCs w:val="28"/>
        </w:rPr>
        <w:t>2</w:t>
      </w:r>
      <w:r w:rsidRPr="00BC3F13">
        <w:rPr>
          <w:color w:val="000000" w:themeColor="text1"/>
          <w:sz w:val="28"/>
          <w:szCs w:val="28"/>
        </w:rPr>
        <w:t xml:space="preserve"> из 1</w:t>
      </w:r>
      <w:r>
        <w:rPr>
          <w:color w:val="000000" w:themeColor="text1"/>
          <w:sz w:val="28"/>
          <w:szCs w:val="28"/>
        </w:rPr>
        <w:t>5</w:t>
      </w:r>
      <w:r w:rsidRPr="00BC3F13">
        <w:rPr>
          <w:color w:val="000000" w:themeColor="text1"/>
          <w:sz w:val="28"/>
          <w:szCs w:val="28"/>
        </w:rPr>
        <w:t xml:space="preserve"> (</w:t>
      </w:r>
      <w:r>
        <w:rPr>
          <w:color w:val="000000" w:themeColor="text1"/>
          <w:sz w:val="28"/>
          <w:szCs w:val="28"/>
        </w:rPr>
        <w:t xml:space="preserve">13 </w:t>
      </w:r>
      <w:r w:rsidRPr="00BC3F13">
        <w:rPr>
          <w:color w:val="000000" w:themeColor="text1"/>
          <w:sz w:val="28"/>
          <w:szCs w:val="28"/>
        </w:rPr>
        <w:t xml:space="preserve">%) вопросам программы проверки с уровнями внутреннего риска </w:t>
      </w:r>
      <w:r>
        <w:rPr>
          <w:color w:val="000000" w:themeColor="text1"/>
          <w:sz w:val="28"/>
          <w:szCs w:val="28"/>
        </w:rPr>
        <w:t xml:space="preserve">«значимый», в том </w:t>
      </w:r>
      <w:proofErr w:type="gramStart"/>
      <w:r>
        <w:rPr>
          <w:color w:val="000000" w:themeColor="text1"/>
          <w:sz w:val="28"/>
          <w:szCs w:val="28"/>
        </w:rPr>
        <w:t>числе</w:t>
      </w:r>
      <w:proofErr w:type="gramEnd"/>
      <w:r>
        <w:rPr>
          <w:color w:val="000000" w:themeColor="text1"/>
          <w:sz w:val="28"/>
          <w:szCs w:val="28"/>
        </w:rPr>
        <w:t xml:space="preserve"> отсутствуют систематические нарушения</w:t>
      </w:r>
      <w:r w:rsidRPr="00BC3F13">
        <w:rPr>
          <w:color w:val="000000" w:themeColor="text1"/>
          <w:sz w:val="28"/>
          <w:szCs w:val="28"/>
        </w:rPr>
        <w:t xml:space="preserve">. </w:t>
      </w:r>
    </w:p>
    <w:p w:rsidR="003213BD" w:rsidRDefault="003213BD" w:rsidP="00FD1FA6">
      <w:pPr>
        <w:pBdr>
          <w:top w:val="none" w:sz="4" w:space="0" w:color="000000"/>
          <w:left w:val="none" w:sz="4" w:space="0" w:color="000000"/>
          <w:bottom w:val="none" w:sz="4" w:space="0" w:color="000000"/>
          <w:right w:val="none" w:sz="4" w:space="0" w:color="000000"/>
        </w:pBdr>
        <w:ind w:firstLine="709"/>
        <w:jc w:val="both"/>
      </w:pPr>
      <w:bookmarkStart w:id="0" w:name="_GoBack"/>
      <w:bookmarkEnd w:id="0"/>
    </w:p>
    <w:sectPr w:rsidR="003213BD">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317" w:rsidRDefault="00716317">
      <w:r>
        <w:separator/>
      </w:r>
    </w:p>
  </w:endnote>
  <w:endnote w:type="continuationSeparator" w:id="0">
    <w:p w:rsidR="00716317" w:rsidRDefault="0071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317" w:rsidRDefault="00716317">
      <w:r>
        <w:separator/>
      </w:r>
    </w:p>
  </w:footnote>
  <w:footnote w:type="continuationSeparator" w:id="0">
    <w:p w:rsidR="00716317" w:rsidRDefault="00716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072710"/>
      <w:docPartObj>
        <w:docPartGallery w:val="Page Numbers (Top of Page)"/>
        <w:docPartUnique/>
      </w:docPartObj>
    </w:sdtPr>
    <w:sdtEndPr/>
    <w:sdtContent>
      <w:p w:rsidR="003213BD" w:rsidRDefault="000C608B">
        <w:pPr>
          <w:pStyle w:val="af9"/>
          <w:jc w:val="center"/>
        </w:pPr>
        <w:r>
          <w:fldChar w:fldCharType="begin"/>
        </w:r>
        <w:r>
          <w:instrText>PAGE   \* MERGEFORMAT</w:instrText>
        </w:r>
        <w:r>
          <w:fldChar w:fldCharType="separate"/>
        </w:r>
        <w:r w:rsidR="00654613">
          <w:rPr>
            <w:noProof/>
          </w:rPr>
          <w:t>3</w:t>
        </w:r>
        <w:r>
          <w:fldChar w:fldCharType="end"/>
        </w:r>
      </w:p>
    </w:sdtContent>
  </w:sdt>
  <w:p w:rsidR="003213BD" w:rsidRDefault="003213BD">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BD"/>
    <w:rsid w:val="000630FD"/>
    <w:rsid w:val="0008186D"/>
    <w:rsid w:val="000C608B"/>
    <w:rsid w:val="003213BD"/>
    <w:rsid w:val="003462C1"/>
    <w:rsid w:val="00374688"/>
    <w:rsid w:val="00511D80"/>
    <w:rsid w:val="00654613"/>
    <w:rsid w:val="00716317"/>
    <w:rsid w:val="00BA2386"/>
    <w:rsid w:val="00FD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styleId="a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Body Text"/>
    <w:basedOn w:val="a"/>
    <w:link w:val="af8"/>
    <w:semiHidden/>
    <w:unhideWhenUsed/>
    <w:pPr>
      <w:spacing w:after="120"/>
    </w:pPr>
    <w:rPr>
      <w:rFonts w:cs="Courier New"/>
      <w:sz w:val="26"/>
      <w:szCs w:val="26"/>
    </w:rPr>
  </w:style>
  <w:style w:type="character" w:customStyle="1" w:styleId="af8">
    <w:name w:val="Основной текст Знак"/>
    <w:basedOn w:val="a0"/>
    <w:link w:val="af7"/>
    <w:semiHidden/>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rPr>
      <w:rFonts w:ascii="Courier New" w:eastAsia="Times New Roman" w:hAnsi="Courier New" w:cs="Courier New"/>
      <w:sz w:val="20"/>
      <w:szCs w:val="20"/>
      <w:lang w:eastAsia="ru-RU"/>
    </w:rPr>
  </w:style>
  <w:style w:type="paragraph" w:customStyle="1" w:styleId="ConsPlusNonformat0">
    <w:name w:val="ConsPlusNonformat"/>
    <w:link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OTRNormal">
    <w:name w:val="OTR_Normal"/>
    <w:basedOn w:val="a"/>
    <w:link w:val="OTRNormal0"/>
    <w:pPr>
      <w:spacing w:before="60" w:after="120"/>
      <w:ind w:firstLine="567"/>
      <w:jc w:val="both"/>
    </w:pPr>
    <w:rPr>
      <w:szCs w:val="20"/>
      <w:lang w:eastAsia="zh-CN"/>
    </w:rPr>
  </w:style>
  <w:style w:type="character" w:customStyle="1" w:styleId="OTRNormal0">
    <w:name w:val="OTR_Normal Знак"/>
    <w:link w:val="OTRNormal"/>
    <w:rPr>
      <w:rFonts w:ascii="Times New Roman" w:eastAsia="Times New Roman" w:hAnsi="Times New Roman" w:cs="Times New Roman"/>
      <w:sz w:val="24"/>
      <w:szCs w:val="20"/>
      <w:lang w:eastAsia="zh-CN"/>
    </w:rPr>
  </w:style>
  <w:style w:type="paragraph" w:customStyle="1" w:styleId="consplusnonformat1">
    <w:name w:val="consplusnonformat"/>
    <w:basedOn w:val="a"/>
    <w:uiPriority w:val="99"/>
    <w:rPr>
      <w:rFonts w:ascii="Courier New" w:eastAsia="Calibri" w:hAnsi="Courier New" w:cs="Courier New"/>
      <w:sz w:val="20"/>
      <w:szCs w:val="20"/>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character" w:customStyle="1" w:styleId="docdata">
    <w:name w:val="docdata"/>
    <w:aliases w:val="docy,v5,1088,bqiaagaaeyqcaaagiaiaaamhbaaabrueaaaaaaaaaaaaaaaaaaaaaaaaaaaaaaaaaaaaaaaaaaaaaaaaaaaaaaaaaaaaaaaaaaaaaaaaaaaaaaaaaaaaaaaaaaaaaaaaaaaaaaaaaaaaaaaaaaaaaaaaaaaaaaaaaaaaaaaaaaaaaaaaaaaaaaaaaaaaaaaaaaaaaaaaaaaaaaaaaaaaaaaaaaaaaaaaaaaaaaaa"/>
    <w:rsid w:val="00FD1FA6"/>
  </w:style>
  <w:style w:type="paragraph" w:customStyle="1" w:styleId="1276">
    <w:name w:val="1276"/>
    <w:aliases w:val="bqiaagaaeyqcaaagiaiaaapdbaaabdee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286">
    <w:name w:val="1286"/>
    <w:aliases w:val="bqiaagaaeyqcaaagiaiaaapnbaaabdse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032">
    <w:name w:val="1032"/>
    <w:aliases w:val="bqiaagaaeyqcaaagiaiaaappawaabd0d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817">
    <w:name w:val="1817"/>
    <w:aliases w:val="bqiaagaaeyqcaaagiaiaaaopbgaabz0g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2203">
    <w:name w:val="2203"/>
    <w:aliases w:val="bqiaagaaeyqcaaagiaiaaamrcaaabr8i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styleId="a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Body Text"/>
    <w:basedOn w:val="a"/>
    <w:link w:val="af8"/>
    <w:semiHidden/>
    <w:unhideWhenUsed/>
    <w:pPr>
      <w:spacing w:after="120"/>
    </w:pPr>
    <w:rPr>
      <w:rFonts w:cs="Courier New"/>
      <w:sz w:val="26"/>
      <w:szCs w:val="26"/>
    </w:rPr>
  </w:style>
  <w:style w:type="character" w:customStyle="1" w:styleId="af8">
    <w:name w:val="Основной текст Знак"/>
    <w:basedOn w:val="a0"/>
    <w:link w:val="af7"/>
    <w:semiHidden/>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rPr>
      <w:rFonts w:ascii="Courier New" w:eastAsia="Times New Roman" w:hAnsi="Courier New" w:cs="Courier New"/>
      <w:sz w:val="20"/>
      <w:szCs w:val="20"/>
      <w:lang w:eastAsia="ru-RU"/>
    </w:rPr>
  </w:style>
  <w:style w:type="paragraph" w:customStyle="1" w:styleId="ConsPlusNonformat0">
    <w:name w:val="ConsPlusNonformat"/>
    <w:link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OTRNormal">
    <w:name w:val="OTR_Normal"/>
    <w:basedOn w:val="a"/>
    <w:link w:val="OTRNormal0"/>
    <w:pPr>
      <w:spacing w:before="60" w:after="120"/>
      <w:ind w:firstLine="567"/>
      <w:jc w:val="both"/>
    </w:pPr>
    <w:rPr>
      <w:szCs w:val="20"/>
      <w:lang w:eastAsia="zh-CN"/>
    </w:rPr>
  </w:style>
  <w:style w:type="character" w:customStyle="1" w:styleId="OTRNormal0">
    <w:name w:val="OTR_Normal Знак"/>
    <w:link w:val="OTRNormal"/>
    <w:rPr>
      <w:rFonts w:ascii="Times New Roman" w:eastAsia="Times New Roman" w:hAnsi="Times New Roman" w:cs="Times New Roman"/>
      <w:sz w:val="24"/>
      <w:szCs w:val="20"/>
      <w:lang w:eastAsia="zh-CN"/>
    </w:rPr>
  </w:style>
  <w:style w:type="paragraph" w:customStyle="1" w:styleId="consplusnonformat1">
    <w:name w:val="consplusnonformat"/>
    <w:basedOn w:val="a"/>
    <w:uiPriority w:val="99"/>
    <w:rPr>
      <w:rFonts w:ascii="Courier New" w:eastAsia="Calibri" w:hAnsi="Courier New" w:cs="Courier New"/>
      <w:sz w:val="20"/>
      <w:szCs w:val="20"/>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character" w:customStyle="1" w:styleId="docdata">
    <w:name w:val="docdata"/>
    <w:aliases w:val="docy,v5,1088,bqiaagaaeyqcaaagiaiaaamhbaaabrueaaaaaaaaaaaaaaaaaaaaaaaaaaaaaaaaaaaaaaaaaaaaaaaaaaaaaaaaaaaaaaaaaaaaaaaaaaaaaaaaaaaaaaaaaaaaaaaaaaaaaaaaaaaaaaaaaaaaaaaaaaaaaaaaaaaaaaaaaaaaaaaaaaaaaaaaaaaaaaaaaaaaaaaaaaaaaaaaaaaaaaaaaaaaaaaaaaaaaaaa"/>
    <w:rsid w:val="00FD1FA6"/>
  </w:style>
  <w:style w:type="paragraph" w:customStyle="1" w:styleId="1276">
    <w:name w:val="1276"/>
    <w:aliases w:val="bqiaagaaeyqcaaagiaiaaapdbaaabdee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286">
    <w:name w:val="1286"/>
    <w:aliases w:val="bqiaagaaeyqcaaagiaiaaapnbaaabdse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032">
    <w:name w:val="1032"/>
    <w:aliases w:val="bqiaagaaeyqcaaagiaiaaappawaabd0d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817">
    <w:name w:val="1817"/>
    <w:aliases w:val="bqiaagaaeyqcaaagiaiaaaopbgaabz0g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2203">
    <w:name w:val="2203"/>
    <w:aliases w:val="bqiaagaaeyqcaaagiaiaaamrcaaabr8i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Кривоногова Екатерина Евгеньевна</dc:creator>
  <cp:lastModifiedBy>Конева Маргарита Павловна</cp:lastModifiedBy>
  <cp:revision>2</cp:revision>
  <dcterms:created xsi:type="dcterms:W3CDTF">2026-04-22T09:30:00Z</dcterms:created>
  <dcterms:modified xsi:type="dcterms:W3CDTF">2026-04-22T09:30:00Z</dcterms:modified>
</cp:coreProperties>
</file>